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pPr>
      <w:r>
        <w:rPr>
          <w:b/>
          <w:sz w:val="48"/>
        </w:rPr>
        <w:t>磋 商 文 件</w:t>
      </w:r>
      <w:r>
        <w:br/>
      </w:r>
      <w:r>
        <w:br/>
      </w:r>
      <w:r>
        <w:br/>
      </w:r>
    </w:p>
    <w:p>
      <w:pPr>
        <w:pStyle w:val="null3"/>
        <w:jc w:val="center"/>
      </w:pPr>
      <w:r>
        <w:rPr>
          <w:b/>
          <w:sz w:val="36"/>
        </w:rPr>
        <w:t>（货物类）</w:t>
      </w:r>
      <w:r>
        <w:br/>
      </w:r>
      <w:r>
        <w:br/>
      </w:r>
      <w:r>
        <w:br/>
      </w:r>
      <w:r>
        <w:br/>
      </w:r>
      <w:r>
        <w:br/>
      </w:r>
      <w:r>
        <w:br/>
      </w:r>
      <w:r>
        <w:br/>
      </w:r>
      <w:r>
        <w:br/>
      </w:r>
      <w:r>
        <w:br/>
      </w:r>
      <w:r>
        <w:br/>
      </w:r>
      <w:r>
        <w:br/>
      </w:r>
    </w:p>
    <w:p>
      <w:pPr>
        <w:pStyle w:val="null3"/>
        <w:jc w:val="center"/>
      </w:pPr>
      <w:r>
        <w:rPr>
          <w:b/>
          <w:sz w:val="28"/>
        </w:rPr>
        <w:t>采购项目名称：</w:t>
      </w:r>
      <w:r>
        <w:rPr>
          <w:b/>
          <w:sz w:val="28"/>
        </w:rPr>
        <w:t>康复机构设备采购项目(二次)</w:t>
      </w:r>
    </w:p>
    <w:p>
      <w:pPr>
        <w:pStyle w:val="null3"/>
        <w:jc w:val="center"/>
      </w:pPr>
      <w:r>
        <w:rPr>
          <w:b/>
          <w:sz w:val="28"/>
        </w:rPr>
        <w:t>采购项目编号：</w:t>
      </w:r>
      <w:r>
        <w:rPr>
          <w:b/>
          <w:sz w:val="28"/>
        </w:rPr>
        <w:t>N5103012022000264</w:t>
      </w:r>
      <w:r>
        <w:br/>
      </w:r>
      <w:r>
        <w:br/>
      </w:r>
      <w:r>
        <w:br/>
      </w:r>
    </w:p>
    <w:p>
      <w:pPr>
        <w:pStyle w:val="null3"/>
        <w:jc w:val="center"/>
      </w:pPr>
      <w:r>
        <w:rPr>
          <w:b/>
          <w:sz w:val="28"/>
        </w:rPr>
        <w:t>自贡市残疾人综合服务中心</w:t>
      </w:r>
    </w:p>
    <w:p>
      <w:pPr>
        <w:pStyle w:val="null3"/>
        <w:jc w:val="center"/>
      </w:pPr>
      <w:r>
        <w:rPr>
          <w:b/>
          <w:sz w:val="28"/>
        </w:rPr>
        <w:t>安迅达工程咨询有限公司</w:t>
      </w:r>
      <w:r>
        <w:rPr>
          <w:b/>
          <w:sz w:val="28"/>
        </w:rPr>
        <w:t>共同编制</w:t>
      </w:r>
    </w:p>
    <w:p>
      <w:pPr>
        <w:pStyle w:val="null3"/>
        <w:jc w:val="center"/>
      </w:pPr>
      <w:r>
        <w:rPr>
          <w:b/>
          <w:sz w:val="28"/>
        </w:rPr>
        <w:t>2022年10月31日</w:t>
      </w:r>
    </w:p>
    <w:p>
      <w:pPr>
        <w:pStyle w:val="null3"/>
        <w:jc w:val="center"/>
      </w:pPr>
      <w:r>
        <w:rPr>
          <w:b/>
          <w:sz w:val="36"/>
        </w:rPr>
        <w:t>第一章 竞争性磋商邀请</w:t>
      </w:r>
    </w:p>
    <w:p>
      <w:pPr>
        <w:pStyle w:val="null3"/>
        <w:ind w:firstLine="480"/>
      </w:pPr>
      <w:r>
        <w:rPr/>
        <w:t>安迅达工程咨询有限公司</w:t>
      </w:r>
      <w:r>
        <w:rPr/>
        <w:t>（以下简称“代理机构”）受</w:t>
      </w:r>
      <w:r>
        <w:rPr/>
        <w:t>自贡市残疾人综合服务中心</w:t>
      </w:r>
      <w:r>
        <w:rPr/>
        <w:t>委托，拟对</w:t>
      </w:r>
      <w:r>
        <w:rPr/>
        <w:t>康复机构设备采购项目(二次)</w:t>
      </w:r>
      <w:r>
        <w:rPr/>
        <w:t>采用竞争性磋商采购方式进行采购，兹邀请供应商参加本项目的竞争性磋商。</w:t>
      </w:r>
    </w:p>
    <w:p>
      <w:pPr>
        <w:pStyle w:val="null3"/>
      </w:pPr>
      <w:r>
        <w:rPr>
          <w:b/>
          <w:sz w:val="28"/>
        </w:rPr>
        <w:t>一、项目编号：</w:t>
      </w:r>
      <w:r>
        <w:rPr>
          <w:b/>
          <w:sz w:val="28"/>
        </w:rPr>
        <w:t>N5103012022000264</w:t>
      </w:r>
    </w:p>
    <w:p>
      <w:pPr>
        <w:pStyle w:val="null3"/>
      </w:pPr>
      <w:r>
        <w:rPr>
          <w:b/>
          <w:sz w:val="28"/>
        </w:rPr>
        <w:t>二、项目名称：</w:t>
      </w:r>
      <w:r>
        <w:rPr>
          <w:b/>
          <w:sz w:val="28"/>
        </w:rPr>
        <w:t>康复机构设备采购项目(二次)</w:t>
      </w:r>
    </w:p>
    <w:p>
      <w:pPr>
        <w:pStyle w:val="null3"/>
      </w:pPr>
      <w:r>
        <w:rPr>
          <w:b/>
          <w:sz w:val="28"/>
        </w:rPr>
        <w:t>三、磋商项目简介</w:t>
      </w:r>
    </w:p>
    <w:p>
      <w:pPr>
        <w:pStyle w:val="null3"/>
        <w:ind w:firstLine="480"/>
      </w:pPr>
      <w:r>
        <w:rPr/>
        <w:t>根据自贡市残疾人综合服务中心的实际工作需要，现需采购康复设备一批，包括所有设备运输、安装、调试、培训及售后服务。</w:t>
      </w:r>
    </w:p>
    <w:p>
      <w:pPr>
        <w:pStyle w:val="null3"/>
      </w:pPr>
      <w:r>
        <w:rPr>
          <w:b/>
          <w:sz w:val="28"/>
        </w:rPr>
        <w:t>四、邀请供应商</w:t>
      </w:r>
    </w:p>
    <w:p>
      <w:pPr>
        <w:pStyle w:val="null3"/>
      </w:pPr>
    </w:p>
    <w:p>
      <w:pPr>
        <w:pStyle w:val="null3"/>
      </w:pPr>
    </w:p>
    <w:p>
      <w:pPr>
        <w:pStyle w:val="null3"/>
      </w:pPr>
      <w:r>
        <w:rPr/>
        <w:t>本次采购采取公告征集邀请磋商的供应商。</w:t>
      </w:r>
    </w:p>
    <w:p>
      <w:pPr>
        <w:pStyle w:val="null3"/>
      </w:pPr>
      <w:r>
        <w:rPr/>
        <w:t>公告征集：本次竞争性磋商在“四川政府采购网（www.ccgp-sichuan.gov.cn）”上以公告形式发布，兹邀请符合本次采购要求的供应商参加本项目的竞争性磋商。</w:t>
      </w:r>
    </w:p>
    <w:p>
      <w:pPr>
        <w:pStyle w:val="null3"/>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专门面向中小企业（描述：1、本项目属于专门面向中小企业的项目，供应商提供的货物应当由中小企业制造，即货物由中小企业生产且使用该中小企业商号或者注册商标。（监狱企业和残疾人福利性单位视同小型、微型企业；符合中小企业划分标准的个体工商户，在政府采购活动中视同中小企业）。）</w:t>
      </w:r>
    </w:p>
    <w:p>
      <w:pPr>
        <w:pStyle w:val="null3"/>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pPr>
      <w:r>
        <w:rPr>
          <w:b/>
          <w:sz w:val="28"/>
        </w:rPr>
        <w:t>九、磋商方式</w:t>
      </w:r>
    </w:p>
    <w:p>
      <w:pPr>
        <w:pStyle w:val="null3"/>
        <w:ind w:firstLine="480"/>
      </w:pPr>
      <w:r>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pPr>
      <w:r>
        <w:rPr>
          <w:b/>
          <w:sz w:val="28"/>
        </w:rPr>
        <w:t>十一、联系方式</w:t>
      </w:r>
    </w:p>
    <w:p>
      <w:pPr>
        <w:pStyle w:val="null3"/>
      </w:pPr>
      <w:r>
        <w:rPr>
          <w:b/>
          <w:sz w:val="24"/>
        </w:rPr>
        <w:t>采购人：</w:t>
      </w:r>
      <w:r>
        <w:rPr>
          <w:b/>
          <w:sz w:val="24"/>
        </w:rPr>
        <w:t>自贡市残疾人综合服务中心</w:t>
      </w:r>
    </w:p>
    <w:p>
      <w:pPr>
        <w:pStyle w:val="null3"/>
      </w:pPr>
    </w:p>
    <w:p>
      <w:pPr>
        <w:pStyle w:val="null3"/>
      </w:pPr>
    </w:p>
    <w:p>
      <w:pPr>
        <w:pStyle w:val="null3"/>
      </w:pPr>
      <w:r>
        <w:rPr/>
        <w:t>地址：</w:t>
      </w:r>
      <w:r>
        <w:rPr/>
        <w:t>四川省自贡市自流井区南湖路916号</w:t>
      </w:r>
    </w:p>
    <w:p>
      <w:pPr>
        <w:pStyle w:val="null3"/>
      </w:pPr>
      <w:r>
        <w:rPr/>
        <w:t>邮编：</w:t>
      </w:r>
      <w:r>
        <w:rPr/>
        <w:t>643000</w:t>
      </w:r>
    </w:p>
    <w:p>
      <w:pPr>
        <w:pStyle w:val="null3"/>
      </w:pPr>
      <w:r>
        <w:rPr/>
        <w:t>联系人：</w:t>
      </w:r>
      <w:r>
        <w:rPr/>
        <w:t>毛建波</w:t>
      </w:r>
    </w:p>
    <w:p>
      <w:pPr>
        <w:pStyle w:val="null3"/>
      </w:pPr>
      <w:r>
        <w:rPr/>
        <w:t>联系电话：</w:t>
      </w:r>
      <w:r>
        <w:rPr/>
        <w:t>18990001026</w:t>
      </w:r>
    </w:p>
    <w:p>
      <w:pPr>
        <w:pStyle w:val="null3"/>
      </w:pPr>
      <w:r>
        <w:rPr>
          <w:b/>
          <w:sz w:val="24"/>
        </w:rPr>
        <w:t>代理机构：</w:t>
      </w:r>
      <w:r>
        <w:rPr>
          <w:b/>
          <w:sz w:val="24"/>
        </w:rPr>
        <w:t>安迅达工程咨询有限公司</w:t>
      </w:r>
    </w:p>
    <w:p>
      <w:pPr>
        <w:pStyle w:val="null3"/>
      </w:pPr>
    </w:p>
    <w:p>
      <w:pPr>
        <w:pStyle w:val="null3"/>
      </w:pPr>
    </w:p>
    <w:p>
      <w:pPr>
        <w:pStyle w:val="null3"/>
      </w:pPr>
      <w:r>
        <w:rPr/>
        <w:t>地址：</w:t>
      </w:r>
      <w:r>
        <w:rPr/>
        <w:t>四川省自贡市自流井区西苑街65号</w:t>
      </w:r>
    </w:p>
    <w:p>
      <w:pPr>
        <w:pStyle w:val="null3"/>
      </w:pPr>
      <w:r>
        <w:rPr/>
        <w:t>邮编：</w:t>
      </w:r>
      <w:r>
        <w:rPr/>
        <w:t>643000</w:t>
      </w:r>
    </w:p>
    <w:p>
      <w:pPr>
        <w:pStyle w:val="null3"/>
      </w:pPr>
      <w:r>
        <w:rPr/>
        <w:t>联系人：</w:t>
      </w:r>
      <w:r>
        <w:rPr/>
        <w:t>黄女士</w:t>
      </w:r>
    </w:p>
    <w:p>
      <w:pPr>
        <w:pStyle w:val="null3"/>
      </w:pPr>
      <w:r>
        <w:rPr/>
        <w:t>联系电话：</w:t>
      </w:r>
      <w:r>
        <w:rPr/>
        <w:t>0813-8107521</w:t>
      </w:r>
    </w:p>
    <w:p>
      <w:pPr>
        <w:pStyle w:val="null3"/>
      </w:pPr>
      <w:r>
        <w:rPr>
          <w:b/>
          <w:sz w:val="24"/>
        </w:rPr>
        <w:t>采购监督机构：</w:t>
      </w:r>
      <w:r>
        <w:rPr>
          <w:b/>
          <w:sz w:val="24"/>
        </w:rPr>
        <w:t>自贡市财政局</w:t>
      </w:r>
    </w:p>
    <w:p>
      <w:pPr>
        <w:pStyle w:val="null3"/>
        <w:ind w:firstLine="480"/>
      </w:pPr>
      <w:r>
        <w:rPr/>
        <w:t>联系人：</w:t>
      </w:r>
      <w:r>
        <w:rPr/>
        <w:t>吴女士</w:t>
      </w:r>
    </w:p>
    <w:p>
      <w:pPr>
        <w:pStyle w:val="null3"/>
        <w:ind w:firstLine="480"/>
      </w:pPr>
      <w:r>
        <w:rPr/>
        <w:t>联系电话：</w:t>
      </w:r>
      <w:r>
        <w:rPr/>
        <w:t>0813-2110917</w:t>
      </w:r>
    </w:p>
    <w:p>
      <w:pPr>
        <w:pStyle w:val="null3"/>
      </w:pPr>
    </w:p>
    <w:p>
      <w:pPr>
        <w:pStyle w:val="null3"/>
      </w:pPr>
      <w:r>
        <w:rPr/>
        <w:t xml:space="preserve"> </w:t>
      </w:r>
    </w:p>
    <w:p>
      <w:pPr>
        <w:pStyle w:val="null3"/>
        <w:jc w:val="center"/>
      </w:pPr>
      <w:r>
        <w:rPr>
          <w:b/>
          <w:sz w:val="36"/>
        </w:rPr>
        <w:t>第二章 供应商须知</w:t>
      </w:r>
    </w:p>
    <w:p>
      <w:pPr>
        <w:pStyle w:val="null3"/>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采购包1：962,000.00元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r>
              <w:rPr/>
              <w:t>如以联合体响应的，联合体各方均应当具备本磋商文件要求的资格条件和能力。</w:t>
            </w:r>
          </w:p>
          <w:p>
            <w:pPr>
              <w:pStyle w:val="null3"/>
            </w:pPr>
            <w:r>
              <w:rPr/>
              <w:t>（1）联合体各方均应具有承担本磋商项目必备的条件，如相应的人力、物力、资金等。</w:t>
            </w:r>
          </w:p>
          <w:p>
            <w:pPr>
              <w:pStyle w:val="null3"/>
            </w:pPr>
            <w:r>
              <w:rPr/>
              <w:t>（2）磋商文件对供应商资格条件有特殊要求的，联合体各个成员都应当具备规定的相应资格条件。</w:t>
            </w:r>
          </w:p>
          <w:p>
            <w:pPr>
              <w:pStyle w:val="null3"/>
            </w:pPr>
            <w:r>
              <w:rPr/>
              <w:t>（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落实节能、环保、无线局域网、信息安全产品政策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无</w:t>
            </w:r>
            <w:r>
              <w:rPr/>
              <w:t>产品属于节能产品政府采购品目清单中应优先采购的产品范围，本项目采购</w:t>
            </w:r>
            <w:r>
              <w:rPr/>
              <w:t>多体位康复床</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p>
            <w:pPr>
              <w:pStyle w:val="null3"/>
            </w:pPr>
            <w:r>
              <w:rPr/>
              <w:t>5.本项目采购</w:t>
            </w:r>
            <w:r>
              <w:rPr/>
              <w:t>无</w:t>
            </w:r>
            <w:r>
              <w:rPr/>
              <w:t>产品属于信息安全产品，根据《关于信息安全产品实施政府采购的通知》（财库〔2010〕48号）的要求，供应商应当提供由中国网络安全审查技术与认证中心按国家标准认证颁发的有效认证证书和销售许可证，否则其投标文件将被视为无效投标处理。具体详见《信息安全产品强制性认证目录》。</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小微企业（监狱企业、残疾人福利性单位视同小微企业）价格扣除（仅非预留份额的采购项目或者采购包适用）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w:t>
            </w:r>
          </w:p>
          <w:p>
            <w:pPr>
              <w:pStyle w:val="null3"/>
            </w:pPr>
            <w:r>
              <w:rPr/>
              <w:t>（注：供应商报价低于最高限价50%或者低于其他有效供应商报价算术平均价40%的，磋商小组可以认为该供应商“报价明显低于其他实质性响应的供应商报价”。）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代理服务费收费标准：向成交供应商以现金或者转账方式定额收取人民币14,000.00元</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pPr>
      <w:r>
        <w:rPr>
          <w:b/>
          <w:sz w:val="28"/>
        </w:rPr>
        <w:t>2.2总则</w:t>
      </w:r>
    </w:p>
    <w:p>
      <w:pPr>
        <w:pStyle w:val="null3"/>
      </w:pPr>
      <w:r>
        <w:rPr>
          <w:b/>
          <w:sz w:val="24"/>
        </w:rPr>
        <w:t>2.2.1适用范围</w:t>
      </w:r>
    </w:p>
    <w:p>
      <w:pPr>
        <w:pStyle w:val="null3"/>
        <w:ind w:firstLine="480"/>
      </w:pPr>
      <w:r>
        <w:rPr/>
        <w:t>一、本磋商文件仅适用于本次竞争性磋商采购项目。</w:t>
      </w:r>
    </w:p>
    <w:p>
      <w:pPr>
        <w:pStyle w:val="null3"/>
        <w:ind w:firstLine="480"/>
      </w:pPr>
      <w:r>
        <w:rPr/>
        <w:t>二、本磋商文件的最终解释权由</w:t>
      </w:r>
      <w:r>
        <w:rPr/>
        <w:t>自贡市残疾人综合服务中心</w:t>
      </w:r>
      <w:r>
        <w:rPr/>
        <w:t>和</w:t>
      </w:r>
      <w:r>
        <w:rPr/>
        <w:t>安迅达工程咨询有限公司</w:t>
      </w:r>
      <w:r>
        <w:rPr/>
        <w:t>享有。对磋商文件中供应商参加本次政府采购活动应当具备的条件，磋商项目技术、服务、商务及其他要求，评审细则及标准由</w:t>
      </w:r>
      <w:r>
        <w:rPr/>
        <w:t>自贡市残疾人综合服务中心</w:t>
      </w:r>
      <w:r>
        <w:rPr/>
        <w:t>负责解释。除上述磋商文件内容，其他内容由</w:t>
      </w:r>
      <w:r>
        <w:rPr/>
        <w:t>安迅达工程咨询有限公司</w:t>
      </w:r>
      <w:r>
        <w:rPr/>
        <w:t>负责解释。</w:t>
      </w:r>
    </w:p>
    <w:p>
      <w:pPr>
        <w:pStyle w:val="null3"/>
      </w:pPr>
      <w:r>
        <w:rPr>
          <w:b/>
          <w:sz w:val="24"/>
        </w:rPr>
        <w:t>2.2.2有关定义</w:t>
      </w:r>
    </w:p>
    <w:p>
      <w:pPr>
        <w:pStyle w:val="null3"/>
        <w:ind w:firstLine="480"/>
      </w:pPr>
      <w:r>
        <w:rPr/>
        <w:t>一、“采购人”是指依法进行政府采购的各级国家机关、事业单位、团体组织。本次磋商的采购人是{{采购人名称}}。</w:t>
      </w:r>
    </w:p>
    <w:p>
      <w:pPr>
        <w:pStyle w:val="null3"/>
        <w:ind w:firstLine="480"/>
      </w:pPr>
      <w:r>
        <w:rPr/>
        <w:t>二、“供应商”是指在按照磋商公告规定获取磋商文件，拟参加响应和向采购人提供货物及相应服务的法人、其他组织或自然人。</w:t>
      </w:r>
    </w:p>
    <w:p>
      <w:pPr>
        <w:pStyle w:val="null3"/>
        <w:ind w:firstLine="480"/>
      </w:pPr>
      <w:r>
        <w:rPr/>
        <w:t>三、“代理机构”是指政府采购集中采购机构和从事政府采购代理业务的社会中介机构。本项目的代理机构是</w:t>
      </w:r>
      <w:r>
        <w:rPr/>
        <w:t>安迅达工程咨询有限公司</w:t>
      </w:r>
      <w:r>
        <w:rPr/>
        <w:t>。</w:t>
      </w:r>
    </w:p>
    <w:p>
      <w:pPr>
        <w:pStyle w:val="null3"/>
        <w:ind w:firstLine="480"/>
      </w:pPr>
      <w:r>
        <w:rPr/>
        <w:t>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五、“电子评审”是指通过项目电子化交易系统在线完成磋商小组组建，开展资格和符合性审查、比较与评价、出具磋商报告、推荐成交候选供应商等活动。</w:t>
      </w:r>
    </w:p>
    <w:p>
      <w:pPr>
        <w:pStyle w:val="null3"/>
      </w:pPr>
      <w:r>
        <w:rPr>
          <w:b/>
          <w:sz w:val="24"/>
        </w:rPr>
        <w:t>2.2.3响应费用（实质性要求）</w:t>
      </w:r>
    </w:p>
    <w:p>
      <w:pPr>
        <w:pStyle w:val="null3"/>
        <w:ind w:firstLine="480"/>
      </w:pPr>
      <w:r>
        <w:rPr/>
        <w:t>供应商应自行承担参加竞争性磋商采购活动的全部费用。</w:t>
      </w:r>
    </w:p>
    <w:p>
      <w:pPr>
        <w:pStyle w:val="null3"/>
      </w:pPr>
      <w:r>
        <w:rPr>
          <w:b/>
          <w:sz w:val="28"/>
        </w:rPr>
        <w:t>2.3磋商文件</w:t>
      </w:r>
    </w:p>
    <w:p>
      <w:pPr>
        <w:pStyle w:val="null3"/>
      </w:pPr>
      <w:r>
        <w:rPr>
          <w:b/>
          <w:sz w:val="24"/>
        </w:rPr>
        <w:t>2.3.1磋商文件的构成</w:t>
      </w:r>
    </w:p>
    <w:p>
      <w:pPr>
        <w:pStyle w:val="null3"/>
        <w:ind w:firstLine="480"/>
      </w:pPr>
      <w:r>
        <w:rPr/>
        <w:t>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二、供应商应认真阅读和充分理解磋商文件中所有的事项、格式条款和规范要求。供应商没有对磋商文件全面作出实质性响应所产生的风险由供应商承担。</w:t>
      </w:r>
    </w:p>
    <w:p>
      <w:pPr>
        <w:pStyle w:val="null3"/>
      </w:pPr>
      <w:r>
        <w:rPr>
          <w:b/>
          <w:sz w:val="24"/>
        </w:rPr>
        <w:t>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pPr>
      <w:r>
        <w:rPr/>
        <w:t>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pPr>
      <w:r>
        <w:rPr>
          <w:b/>
          <w:sz w:val="28"/>
        </w:rPr>
        <w:t>2.4响应文件</w:t>
      </w:r>
    </w:p>
    <w:p>
      <w:pPr>
        <w:pStyle w:val="null3"/>
      </w:pPr>
      <w:r>
        <w:rPr>
          <w:b/>
          <w:sz w:val="24"/>
        </w:rPr>
        <w:t>2.4.1响应文件的语言</w:t>
      </w:r>
    </w:p>
    <w:p>
      <w:pPr>
        <w:pStyle w:val="null3"/>
        <w:ind w:firstLine="480"/>
      </w:pPr>
      <w:r>
        <w:rPr/>
        <w:t>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pPr>
      <w:r>
        <w:rPr>
          <w:b/>
          <w:sz w:val="24"/>
        </w:rPr>
        <w:t>2.4.2计量单位（实质性要求）</w:t>
      </w:r>
    </w:p>
    <w:p>
      <w:pPr>
        <w:pStyle w:val="null3"/>
        <w:ind w:firstLine="480"/>
      </w:pPr>
      <w:r>
        <w:rPr/>
        <w:t>除磋商文件中另有规定外，本项目均采用国家法定的计量单位。</w:t>
      </w:r>
    </w:p>
    <w:p>
      <w:pPr>
        <w:pStyle w:val="null3"/>
      </w:pPr>
      <w:r>
        <w:rPr>
          <w:b/>
          <w:sz w:val="24"/>
        </w:rPr>
        <w:t>2.4.3响应货币（实质性要求）</w:t>
      </w:r>
    </w:p>
    <w:p>
      <w:pPr>
        <w:pStyle w:val="null3"/>
        <w:ind w:firstLine="480"/>
      </w:pPr>
      <w:r>
        <w:rPr/>
        <w:t>本次项目均以人民币报价。</w:t>
      </w:r>
    </w:p>
    <w:p>
      <w:pPr>
        <w:pStyle w:val="nul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pPr>
      <w:r>
        <w:rPr>
          <w:b/>
          <w:sz w:val="24"/>
        </w:rPr>
        <w:t>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pPr>
      <w:r>
        <w:rPr>
          <w:b/>
          <w:sz w:val="24"/>
        </w:rPr>
        <w:t>2.4.7响应报价（实质性要求）</w:t>
      </w:r>
    </w:p>
    <w:p>
      <w:pPr>
        <w:pStyle w:val="null3"/>
        <w:ind w:firstLine="480"/>
      </w:pPr>
      <w:r>
        <w:rPr/>
        <w:t>一、供应商的报价是供应商响应磋商项目要求的全部工作内容的价格体现，包括供应商完成本项目所需的一切费用。</w:t>
      </w:r>
    </w:p>
    <w:p>
      <w:pPr>
        <w:pStyle w:val="null3"/>
        <w:ind w:firstLine="480"/>
      </w:pPr>
      <w:r>
        <w:rPr/>
        <w:t>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pPr>
      <w:r>
        <w:rPr>
          <w:b/>
          <w:sz w:val="24"/>
        </w:rPr>
        <w:t>2.4.8响应有效期（实质性要求）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pPr>
      <w:r>
        <w:rPr>
          <w:b/>
          <w:sz w:val="24"/>
        </w:rPr>
        <w:t>2.4.9响应文件的制作、签章和加密（实质性要求）</w:t>
      </w:r>
    </w:p>
    <w:p>
      <w:pPr>
        <w:pStyle w:val="null3"/>
        <w:ind w:firstLine="480"/>
      </w:pPr>
      <w:r>
        <w:rPr/>
        <w:t>一、响应文件应当根据磋商文件进行编制。供应商应通过四川政府采购网-办事指南下载投标（响应）客户端，使用客户端编制响应文件。</w:t>
      </w:r>
    </w:p>
    <w:p>
      <w:pPr>
        <w:pStyle w:val="null3"/>
        <w:ind w:firstLine="480"/>
      </w:pPr>
      <w:r>
        <w:rPr/>
        <w:t>二、供应商应按照客户端操作要求，对应磋商文件的每项实质性要求，逐一如实响应；未如实响应或者响应内容不符合磋商文件对应项的要求的，其响应文件作无效处理。</w:t>
      </w:r>
    </w:p>
    <w:p>
      <w:pPr>
        <w:pStyle w:val="null3"/>
        <w:ind w:firstLine="480"/>
      </w:pPr>
      <w:r>
        <w:rPr/>
        <w:t>三、供应商完成响应文件编制后，应按照响应文件第一章明确的签章要求，使用互认的证书及签章对响应文件进行电子签章和加密。</w:t>
      </w:r>
    </w:p>
    <w:p>
      <w:pPr>
        <w:pStyle w:val="null3"/>
        <w:ind w:firstLine="480"/>
      </w:pPr>
      <w:r>
        <w:rP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pPr>
      <w:r>
        <w:rPr>
          <w:b/>
          <w:sz w:val="24"/>
        </w:rPr>
        <w:t>2.4.10响应文件的提交（实质性要求）</w:t>
      </w:r>
    </w:p>
    <w:p>
      <w:pPr>
        <w:pStyle w:val="null3"/>
        <w:ind w:firstLine="480"/>
      </w:pPr>
      <w:r>
        <w:rPr/>
        <w:t>一、供应商应当在提交响应文件截止时间前，通过项目电子化交易系统完成首次响应文件提交。</w:t>
      </w:r>
    </w:p>
    <w:p>
      <w:pPr>
        <w:pStyle w:val="null3"/>
        <w:ind w:firstLine="480"/>
      </w:pPr>
      <w:r>
        <w:rPr/>
        <w:t>二、在提交响应文件截止时间后，代理机构不再接受供应商提交响应文件。供应商应充分考虑影响响应文件提交的各种因素，确保在提交响应文件截止时间前完成提交。</w:t>
      </w:r>
    </w:p>
    <w:p>
      <w:pPr>
        <w:pStyle w:val="null3"/>
      </w:pPr>
      <w:r>
        <w:rPr>
          <w:b/>
          <w:sz w:val="24"/>
        </w:rPr>
        <w:t>2.4.11响应文件的补充、修改（实质性要求）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pPr>
      <w:r>
        <w:rPr>
          <w:b/>
          <w:sz w:val="28"/>
        </w:rPr>
        <w:t>2.5开启、资格审查、磋商和确定成交供应商</w:t>
      </w:r>
    </w:p>
    <w:p>
      <w:pPr>
        <w:pStyle w:val="null3"/>
      </w:pPr>
      <w:r>
        <w:rPr>
          <w:b/>
          <w:sz w:val="24"/>
        </w:rPr>
        <w:t>2.5.1磋商开启程序</w:t>
      </w:r>
    </w:p>
    <w:p>
      <w:pPr>
        <w:pStyle w:val="null3"/>
        <w:ind w:firstLine="480"/>
      </w:pPr>
      <w:r>
        <w:rPr/>
        <w:t>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pPr>
      <w:r>
        <w:rPr>
          <w:b/>
          <w:sz w:val="24"/>
        </w:rPr>
        <w:t>2.5.2查询及使用信用记录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被纳入失信被执行人名单、重大税收违法案件当事人名单、政府采购严重违法失信行为记录名单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pPr>
      <w:r>
        <w:rPr>
          <w:b/>
          <w:sz w:val="24"/>
        </w:rPr>
        <w:t>2.5.3资格审查</w:t>
      </w:r>
    </w:p>
    <w:p>
      <w:pPr>
        <w:pStyle w:val="null3"/>
        <w:ind w:firstLine="480"/>
      </w:pPr>
      <w:r>
        <w:rPr/>
        <w:t>详见磋商文件第五章。</w:t>
      </w:r>
    </w:p>
    <w:p>
      <w:pPr>
        <w:pStyle w:val="null3"/>
      </w:pPr>
      <w:r>
        <w:rPr>
          <w:b/>
          <w:sz w:val="24"/>
        </w:rPr>
        <w:t>2.5.4磋商</w:t>
      </w:r>
    </w:p>
    <w:p>
      <w:pPr>
        <w:pStyle w:val="null3"/>
        <w:ind w:firstLine="480"/>
      </w:pPr>
      <w:r>
        <w:rPr/>
        <w:t>详见磋商文件第五章</w:t>
      </w:r>
    </w:p>
    <w:p>
      <w:pPr>
        <w:pStyle w:val="null3"/>
      </w:pPr>
      <w:r>
        <w:rPr>
          <w:b/>
          <w:sz w:val="24"/>
        </w:rPr>
        <w:t>2.5.5成交通知书</w:t>
      </w:r>
    </w:p>
    <w:p>
      <w:pPr>
        <w:pStyle w:val="null3"/>
        <w:ind w:firstLine="480"/>
      </w:pPr>
      <w:r>
        <w:rPr/>
        <w:t>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成交通知书自动失效。代理机构以公告形式宣布发出的成交通知书无效，并依法重新确定成交供应商或者重新开展采购活动。</w:t>
      </w:r>
    </w:p>
    <w:p>
      <w:pPr>
        <w:pStyle w:val="null3"/>
        <w:ind w:firstLine="480"/>
      </w:pPr>
      <w:r>
        <w:rPr/>
        <w:t>三、成交通知书对采购人和成交供应商均具有法律效力。</w:t>
      </w:r>
    </w:p>
    <w:p>
      <w:pPr>
        <w:pStyle w:val="null3"/>
      </w:pPr>
      <w:r>
        <w:rPr>
          <w:b/>
          <w:sz w:val="28"/>
        </w:rPr>
        <w:t>2.6签订及履行合同和验收</w:t>
      </w:r>
    </w:p>
    <w:p>
      <w:pPr>
        <w:pStyle w:val="null3"/>
      </w:pPr>
      <w:r>
        <w:rPr>
          <w:b/>
          <w:sz w:val="24"/>
        </w:rPr>
        <w:t>2.6.1签订合同</w:t>
      </w:r>
    </w:p>
    <w:p>
      <w:pPr>
        <w:pStyle w:val="null3"/>
        <w:ind w:firstLine="480"/>
      </w:pPr>
      <w:r>
        <w:rPr/>
        <w:t>一、采购人应在成交通知书发出之日起30日内与成交供应商签订采购合同。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pPr>
      <w:r>
        <w:rPr>
          <w:b/>
          <w:sz w:val="24"/>
        </w:rPr>
        <w:t>2.6.2合同分包和转包（实质性要求）</w:t>
      </w:r>
    </w:p>
    <w:p>
      <w:pPr>
        <w:pStyle w:val="null3"/>
      </w:pPr>
      <w:r>
        <w:rPr>
          <w:b/>
          <w:sz w:val="24"/>
        </w:rPr>
        <w:t>2.6.2.1合同分包</w:t>
      </w:r>
    </w:p>
    <w:p>
      <w:pPr>
        <w:pStyle w:val="null3"/>
        <w:ind w:firstLine="480"/>
      </w:pPr>
      <w:r>
        <w:rPr/>
        <w:t>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四、中小企业依据《政府采购促进中小企业发展管理办法》（财库〔2020〕46号）规定的政策获取政府采购合同后，小型、微型企业不得将合同分包给大型、中型企业，中型企业不得将合同分包给大型企业。</w:t>
      </w:r>
    </w:p>
    <w:p>
      <w:pPr>
        <w:pStyle w:val="null3"/>
      </w:pPr>
    </w:p>
    <w:p>
      <w:pPr>
        <w:pStyle w:val="null3"/>
      </w:pPr>
    </w:p>
    <w:p>
      <w:pPr>
        <w:pStyle w:val="null3"/>
      </w:pPr>
    </w:p>
    <w:p>
      <w:pPr>
        <w:pStyle w:val="null3"/>
      </w:pPr>
      <w:r>
        <w:rPr/>
        <w:t>采购包1：不允许合同分包；</w:t>
      </w:r>
    </w:p>
    <w:p>
      <w:pPr>
        <w:pStyle w:val="null3"/>
      </w:pPr>
      <w:r>
        <w:rPr>
          <w:b/>
          <w:sz w:val="24"/>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pPr>
      <w:r>
        <w:rPr>
          <w:b/>
          <w:sz w:val="24"/>
        </w:rPr>
        <w:t>2.6.5履约验收方案</w:t>
      </w:r>
    </w:p>
    <w:p>
      <w:pPr>
        <w:pStyle w:val="null3"/>
      </w:pPr>
    </w:p>
    <w:p>
      <w:pPr>
        <w:pStyle w:val="null3"/>
      </w:pPr>
    </w:p>
    <w:p>
      <w:pPr>
        <w:pStyle w:val="null3"/>
      </w:pPr>
    </w:p>
    <w:p>
      <w:pPr>
        <w:pStyle w:val="null3"/>
      </w:pPr>
      <w:r>
        <w:rPr/>
        <w:t>采购包1：</w:t>
      </w:r>
    </w:p>
    <w:p>
      <w:pPr>
        <w:pStyle w:val="null3"/>
      </w:pPr>
      <w:r>
        <w:rPr/>
        <w:t>按行业标准、采购文件、响应文件内容进行验收。</w:t>
      </w:r>
    </w:p>
    <w:p>
      <w:pPr>
        <w:pStyle w:val="null3"/>
      </w:pPr>
      <w:r>
        <w:rPr>
          <w:b/>
          <w:sz w:val="24"/>
        </w:rPr>
        <w:t>2.6.6资金支付（手动填写）</w:t>
      </w:r>
    </w:p>
    <w:p>
      <w:pPr>
        <w:pStyle w:val="null3"/>
        <w:ind w:firstLine="480"/>
      </w:pPr>
      <w:r>
        <w:rPr/>
        <w:t>采购人按财政部门的相关规定及采购合同的约定进行支付。</w:t>
      </w:r>
    </w:p>
    <w:p>
      <w:pPr>
        <w:pStyle w:val="null3"/>
      </w:pPr>
      <w:r>
        <w:rPr>
          <w:b/>
          <w:sz w:val="28"/>
        </w:rPr>
        <w:t>2.7响应纪律要求</w:t>
      </w:r>
    </w:p>
    <w:p>
      <w:pPr>
        <w:pStyle w:val="null3"/>
      </w:pPr>
      <w:r>
        <w:rPr>
          <w:b/>
          <w:sz w:val="24"/>
        </w:rPr>
        <w:t>2.7.1磋商活动纪律要求</w:t>
      </w:r>
    </w:p>
    <w:p>
      <w:pPr>
        <w:pStyle w:val="null3"/>
        <w:ind w:firstLine="480"/>
      </w:pPr>
      <w:r>
        <w:rP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五、向采购人或代理机构、协商小组成员行贿或者提供其他不正当利益；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供应商有上述情形的，按照规定追究法律责任，具有前述一至十三条情形之一的，其响应文件无效，或取消被确认为成交供应商的资格或认定成交无效。</w:t>
      </w:r>
    </w:p>
    <w:p>
      <w:pPr>
        <w:pStyle w:val="null3"/>
      </w:pPr>
      <w:r>
        <w:rPr>
          <w:b/>
          <w:sz w:val="24"/>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根据委托代理协议约定，供应商对采购文件的询问、质疑由</w:t>
      </w:r>
      <w:r>
        <w:rPr/>
        <w:t>安迅达工程咨询有限公司</w:t>
      </w:r>
      <w:r>
        <w:rPr/>
        <w:t>负责答复；供应商对采购过程的询问、质疑由</w:t>
      </w:r>
      <w:r>
        <w:rPr/>
        <w:t>安迅达工程咨询有限公司</w:t>
      </w:r>
      <w:r>
        <w:rPr/>
        <w:t>负责答复；供应商对采购结果的询问、质疑由</w:t>
      </w:r>
      <w:r>
        <w:rPr/>
        <w:t>安迅达工程咨询有限公司</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联系人：黄女士</w:t>
      </w:r>
    </w:p>
    <w:p>
      <w:pPr>
        <w:pStyle w:val="null3"/>
      </w:pPr>
      <w:r>
        <w:rPr/>
        <w:t>联系电话：8107521</w:t>
      </w:r>
    </w:p>
    <w:p>
      <w:pPr>
        <w:pStyle w:val="null3"/>
      </w:pPr>
      <w:r>
        <w:rPr/>
        <w:t>地址：四川省自贡市自流井区西苑街65号</w:t>
      </w:r>
    </w:p>
    <w:p>
      <w:pPr>
        <w:pStyle w:val="null3"/>
      </w:pPr>
      <w:r>
        <w:rPr/>
        <w:t>邮编：643000</w:t>
      </w:r>
    </w:p>
    <w:p>
      <w:pPr>
        <w:pStyle w:val="null3"/>
        <w:ind w:firstLine="480"/>
      </w:pPr>
      <w:r>
        <w:rPr/>
        <w:t>注：根据《中华人民共和国政府采购法》的规定，供应商质疑不得超出磋商文件、采购过程、采购结果的范围。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pPr>
      <w:r>
        <w:rPr>
          <w:b/>
          <w:sz w:val="36"/>
        </w:rPr>
        <w:t>第三章 磋商项目技术、服务、商务及其他要求</w:t>
      </w:r>
    </w:p>
    <w:p>
      <w:pPr>
        <w:pStyle w:val="null3"/>
        <w:ind w:firstLine="480"/>
      </w:pPr>
      <w:r>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pPr>
      <w:r>
        <w:rPr>
          <w:b/>
          <w:sz w:val="28"/>
        </w:rPr>
        <w:t>3.1采购项目概况</w:t>
      </w:r>
    </w:p>
    <w:p>
      <w:pPr>
        <w:pStyle w:val="null3"/>
      </w:pPr>
    </w:p>
    <w:p>
      <w:pPr>
        <w:pStyle w:val="null3"/>
      </w:pPr>
      <w:r>
        <w:rPr/>
        <w:t>根据自贡市残疾人综合服务中心的实际工作需要，现需采购康复设备一批，包括所有设备运输、安装、调试、培训及售后服务。</w:t>
      </w:r>
    </w:p>
    <w:p>
      <w:pPr>
        <w:pStyle w:val="null3"/>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962,000.00</w:t>
      </w:r>
    </w:p>
    <w:p>
      <w:pPr>
        <w:pStyle w:val="null3"/>
      </w:pPr>
      <w:r>
        <w:rPr/>
        <w:t>采购包最高限价（元）: 962,000.00</w:t>
      </w:r>
    </w:p>
    <w:p>
      <w:pPr>
        <w:pStyle w:val="null3"/>
      </w:pPr>
      <w:r>
        <w:rPr/>
        <w:t>供应商报价不允许超过标的限价</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序号</w:t>
            </w:r>
          </w:p>
        </w:tc>
        <w:tc>
          <w:tcPr>
            <w:tcW w:type="dxa" w:w="831"/>
          </w:tcPr>
          <w:p>
            <w:r>
              <w:rPr/>
              <w:t>标的名称</w:t>
            </w:r>
          </w:p>
        </w:tc>
        <w:tc>
          <w:tcPr>
            <w:tcW w:type="dxa" w:w="831"/>
          </w:tcPr>
          <w:p>
            <w:r>
              <w:rPr/>
              <w:t>数量</w:t>
            </w:r>
          </w:p>
        </w:tc>
        <w:tc>
          <w:tcPr>
            <w:tcW w:type="dxa" w:w="831"/>
          </w:tcPr>
          <w:p>
            <w:r>
              <w:rPr/>
              <w:t>标的预算 （元）</w:t>
            </w:r>
          </w:p>
        </w:tc>
        <w:tc>
          <w:tcPr>
            <w:tcW w:type="dxa" w:w="831"/>
          </w:tcPr>
          <w:p>
            <w:r>
              <w:rPr/>
              <w:t>计量单位</w:t>
            </w:r>
          </w:p>
        </w:tc>
        <w:tc>
          <w:tcPr>
            <w:tcW w:type="dxa" w:w="831"/>
          </w:tcPr>
          <w:p>
            <w:r>
              <w:rPr/>
              <w:t>所属行业</w:t>
            </w:r>
          </w:p>
        </w:tc>
        <w:tc>
          <w:tcPr>
            <w:tcW w:type="dxa" w:w="831"/>
          </w:tcPr>
          <w:p>
            <w:r>
              <w:rPr/>
              <w:t>是否核心产品</w:t>
            </w:r>
          </w:p>
        </w:tc>
        <w:tc>
          <w:tcPr>
            <w:tcW w:type="dxa" w:w="831"/>
          </w:tcPr>
          <w:p>
            <w:r>
              <w:rPr/>
              <w:t>是否允许进口产品</w:t>
            </w:r>
          </w:p>
        </w:tc>
        <w:tc>
          <w:tcPr>
            <w:tcW w:type="dxa" w:w="831"/>
          </w:tcPr>
          <w:p>
            <w:r>
              <w:rPr/>
              <w:t>是否属于节能产品</w:t>
            </w:r>
          </w:p>
        </w:tc>
        <w:tc>
          <w:tcPr>
            <w:tcW w:type="dxa" w:w="831"/>
          </w:tcPr>
          <w:p>
            <w:r>
              <w:rPr/>
              <w:t>是否属于环境标志产品</w:t>
            </w:r>
          </w:p>
        </w:tc>
      </w:tr>
      <w:tr>
        <w:tc>
          <w:tcPr>
            <w:tcW w:type="dxa" w:w="831"/>
          </w:tcPr>
          <w:p>
            <w:r>
              <w:rPr/>
              <w:t>1</w:t>
            </w:r>
          </w:p>
        </w:tc>
        <w:tc>
          <w:tcPr>
            <w:tcW w:type="dxa" w:w="831"/>
          </w:tcPr>
          <w:p>
            <w:r>
              <w:rPr/>
              <w:t>三维步态评估</w:t>
            </w:r>
          </w:p>
        </w:tc>
        <w:tc>
          <w:tcPr>
            <w:tcW w:type="dxa" w:w="831"/>
          </w:tcPr>
          <w:p>
            <w:pPr>
              <w:jc w:val="right"/>
            </w:pPr>
            <w:r>
              <w:rPr/>
              <w:t>1.00</w:t>
            </w:r>
          </w:p>
        </w:tc>
        <w:tc>
          <w:tcPr>
            <w:tcW w:type="dxa" w:w="831"/>
          </w:tcPr>
          <w:p>
            <w:pPr>
              <w:jc w:val="right"/>
            </w:pPr>
            <w:r>
              <w:rPr/>
              <w:t>345,000.00</w:t>
            </w:r>
          </w:p>
        </w:tc>
        <w:tc>
          <w:tcPr>
            <w:tcW w:type="dxa" w:w="831"/>
          </w:tcPr>
          <w:p>
            <w:r>
              <w:rPr/>
              <w:t>套</w:t>
            </w:r>
          </w:p>
        </w:tc>
        <w:tc>
          <w:tcPr>
            <w:tcW w:type="dxa" w:w="831"/>
          </w:tcPr>
          <w:p>
            <w:r>
              <w:rPr/>
              <w:t>工业</w:t>
            </w:r>
          </w:p>
        </w:tc>
        <w:tc>
          <w:tcPr>
            <w:tcW w:type="dxa" w:w="831"/>
          </w:tcPr>
          <w:p>
            <w:r>
              <w:rPr/>
              <w:t>是</w:t>
            </w:r>
          </w:p>
        </w:tc>
        <w:tc>
          <w:tcPr>
            <w:tcW w:type="dxa" w:w="831"/>
          </w:tcPr>
          <w:p>
            <w:r>
              <w:rPr/>
              <w:t>否</w:t>
            </w:r>
          </w:p>
        </w:tc>
        <w:tc>
          <w:tcPr>
            <w:tcW w:type="dxa" w:w="831"/>
          </w:tcPr>
          <w:p>
            <w:r>
              <w:rPr/>
              <w:t>是</w:t>
            </w:r>
          </w:p>
        </w:tc>
        <w:tc>
          <w:tcPr>
            <w:tcW w:type="dxa" w:w="831"/>
          </w:tcPr>
          <w:p>
            <w:r>
              <w:rPr/>
              <w:t>是</w:t>
            </w:r>
          </w:p>
        </w:tc>
      </w:tr>
      <w:tr>
        <w:tc>
          <w:tcPr>
            <w:tcW w:type="dxa" w:w="831"/>
          </w:tcPr>
          <w:p>
            <w:r>
              <w:rPr/>
              <w:t>2</w:t>
            </w:r>
          </w:p>
        </w:tc>
        <w:tc>
          <w:tcPr>
            <w:tcW w:type="dxa" w:w="831"/>
          </w:tcPr>
          <w:p>
            <w:r>
              <w:rPr/>
              <w:t>智能3D矫正鞋垫评估系统</w:t>
            </w:r>
          </w:p>
        </w:tc>
        <w:tc>
          <w:tcPr>
            <w:tcW w:type="dxa" w:w="831"/>
          </w:tcPr>
          <w:p>
            <w:pPr>
              <w:jc w:val="right"/>
            </w:pPr>
            <w:r>
              <w:rPr/>
              <w:t>1.00</w:t>
            </w:r>
          </w:p>
        </w:tc>
        <w:tc>
          <w:tcPr>
            <w:tcW w:type="dxa" w:w="831"/>
          </w:tcPr>
          <w:p>
            <w:pPr>
              <w:jc w:val="right"/>
            </w:pPr>
            <w:r>
              <w:rPr/>
              <w:t>60,000.00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3</w:t>
            </w:r>
          </w:p>
        </w:tc>
        <w:tc>
          <w:tcPr>
            <w:tcW w:type="dxa" w:w="831"/>
          </w:tcPr>
          <w:p>
            <w:r>
              <w:rPr/>
              <w:t>明尼苏达手功能评估工具</w:t>
            </w:r>
          </w:p>
        </w:tc>
        <w:tc>
          <w:tcPr>
            <w:tcW w:type="dxa" w:w="831"/>
          </w:tcPr>
          <w:p>
            <w:pPr>
              <w:jc w:val="right"/>
            </w:pPr>
            <w:r>
              <w:rPr/>
              <w:t>1.00</w:t>
            </w:r>
          </w:p>
        </w:tc>
        <w:tc>
          <w:tcPr>
            <w:tcW w:type="dxa" w:w="831"/>
          </w:tcPr>
          <w:p>
            <w:pPr>
              <w:jc w:val="right"/>
            </w:pPr>
            <w:r>
              <w:rPr/>
              <w:t>34,000.00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4</w:t>
            </w:r>
          </w:p>
        </w:tc>
        <w:tc>
          <w:tcPr>
            <w:tcW w:type="dxa" w:w="831"/>
          </w:tcPr>
          <w:p>
            <w:r>
              <w:rPr/>
              <w:t>儿童孤独症教育评估训练系统</w:t>
            </w:r>
          </w:p>
        </w:tc>
        <w:tc>
          <w:tcPr>
            <w:tcW w:type="dxa" w:w="831"/>
          </w:tcPr>
          <w:p>
            <w:pPr>
              <w:jc w:val="right"/>
            </w:pPr>
            <w:r>
              <w:rPr/>
              <w:t>1.00</w:t>
            </w:r>
          </w:p>
        </w:tc>
        <w:tc>
          <w:tcPr>
            <w:tcW w:type="dxa" w:w="831"/>
          </w:tcPr>
          <w:p>
            <w:pPr>
              <w:jc w:val="right"/>
            </w:pPr>
            <w:r>
              <w:rPr/>
              <w:t>12,000.00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5</w:t>
            </w:r>
          </w:p>
        </w:tc>
        <w:tc>
          <w:tcPr>
            <w:tcW w:type="dxa" w:w="831"/>
          </w:tcPr>
          <w:p>
            <w:r>
              <w:rPr/>
              <w:t>声校校准器</w:t>
            </w:r>
          </w:p>
        </w:tc>
        <w:tc>
          <w:tcPr>
            <w:tcW w:type="dxa" w:w="831"/>
          </w:tcPr>
          <w:p>
            <w:pPr>
              <w:jc w:val="right"/>
            </w:pPr>
            <w:r>
              <w:rPr/>
              <w:t>1.00</w:t>
            </w:r>
          </w:p>
        </w:tc>
        <w:tc>
          <w:tcPr>
            <w:tcW w:type="dxa" w:w="831"/>
          </w:tcPr>
          <w:p>
            <w:pPr>
              <w:jc w:val="right"/>
            </w:pPr>
            <w:r>
              <w:rPr/>
              <w:t>37,400.00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6</w:t>
            </w:r>
          </w:p>
        </w:tc>
        <w:tc>
          <w:tcPr>
            <w:tcW w:type="dxa" w:w="831"/>
          </w:tcPr>
          <w:p>
            <w:r>
              <w:rPr/>
              <w:t>认知训练设备</w:t>
            </w:r>
          </w:p>
        </w:tc>
        <w:tc>
          <w:tcPr>
            <w:tcW w:type="dxa" w:w="831"/>
          </w:tcPr>
          <w:p>
            <w:pPr>
              <w:jc w:val="right"/>
            </w:pPr>
            <w:r>
              <w:rPr/>
              <w:t>1.00</w:t>
            </w:r>
          </w:p>
        </w:tc>
        <w:tc>
          <w:tcPr>
            <w:tcW w:type="dxa" w:w="831"/>
          </w:tcPr>
          <w:p>
            <w:pPr>
              <w:jc w:val="right"/>
            </w:pPr>
            <w:r>
              <w:rPr/>
              <w:t>168,000.00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7</w:t>
            </w:r>
          </w:p>
        </w:tc>
        <w:tc>
          <w:tcPr>
            <w:tcW w:type="dxa" w:w="831"/>
          </w:tcPr>
          <w:p>
            <w:r>
              <w:rPr/>
              <w:t>孤独症儿童发展评估工具箱（C-PEP-3)</w:t>
            </w:r>
          </w:p>
        </w:tc>
        <w:tc>
          <w:tcPr>
            <w:tcW w:type="dxa" w:w="831"/>
          </w:tcPr>
          <w:p>
            <w:pPr>
              <w:jc w:val="right"/>
            </w:pPr>
            <w:r>
              <w:rPr/>
              <w:t>1.00</w:t>
            </w:r>
          </w:p>
        </w:tc>
        <w:tc>
          <w:tcPr>
            <w:tcW w:type="dxa" w:w="831"/>
          </w:tcPr>
          <w:p>
            <w:pPr>
              <w:jc w:val="right"/>
            </w:pPr>
            <w:r>
              <w:rPr/>
              <w:t>8,500.00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8</w:t>
            </w:r>
          </w:p>
        </w:tc>
        <w:tc>
          <w:tcPr>
            <w:tcW w:type="dxa" w:w="831"/>
          </w:tcPr>
          <w:p>
            <w:r>
              <w:rPr/>
              <w:t>心理教育评估工具箱（PEP-3)</w:t>
            </w:r>
          </w:p>
        </w:tc>
        <w:tc>
          <w:tcPr>
            <w:tcW w:type="dxa" w:w="831"/>
          </w:tcPr>
          <w:p>
            <w:pPr>
              <w:jc w:val="right"/>
            </w:pPr>
            <w:r>
              <w:rPr/>
              <w:t>1.00</w:t>
            </w:r>
          </w:p>
        </w:tc>
        <w:tc>
          <w:tcPr>
            <w:tcW w:type="dxa" w:w="831"/>
          </w:tcPr>
          <w:p>
            <w:pPr>
              <w:jc w:val="right"/>
            </w:pPr>
            <w:r>
              <w:rPr/>
              <w:t>7,500.00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9</w:t>
            </w:r>
          </w:p>
        </w:tc>
        <w:tc>
          <w:tcPr>
            <w:tcW w:type="dxa" w:w="831"/>
          </w:tcPr>
          <w:p>
            <w:r>
              <w:rPr/>
              <w:t>语言行为里程碑评估及安置程序工具箱</w:t>
            </w:r>
          </w:p>
        </w:tc>
        <w:tc>
          <w:tcPr>
            <w:tcW w:type="dxa" w:w="831"/>
          </w:tcPr>
          <w:p>
            <w:pPr>
              <w:jc w:val="right"/>
            </w:pPr>
            <w:r>
              <w:rPr/>
              <w:t>1.00</w:t>
            </w:r>
          </w:p>
        </w:tc>
        <w:tc>
          <w:tcPr>
            <w:tcW w:type="dxa" w:w="831"/>
          </w:tcPr>
          <w:p>
            <w:pPr>
              <w:jc w:val="right"/>
            </w:pPr>
            <w:r>
              <w:rPr/>
              <w:t>16,000.00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10</w:t>
            </w:r>
          </w:p>
        </w:tc>
        <w:tc>
          <w:tcPr>
            <w:tcW w:type="dxa" w:w="831"/>
          </w:tcPr>
          <w:p>
            <w:r>
              <w:rPr/>
              <w:t>FMFM精细运动能力测试工具箱</w:t>
            </w:r>
          </w:p>
        </w:tc>
        <w:tc>
          <w:tcPr>
            <w:tcW w:type="dxa" w:w="831"/>
          </w:tcPr>
          <w:p>
            <w:pPr>
              <w:jc w:val="right"/>
            </w:pPr>
            <w:r>
              <w:rPr/>
              <w:t>1.00</w:t>
            </w:r>
          </w:p>
        </w:tc>
        <w:tc>
          <w:tcPr>
            <w:tcW w:type="dxa" w:w="831"/>
          </w:tcPr>
          <w:p>
            <w:pPr>
              <w:jc w:val="right"/>
            </w:pPr>
            <w:r>
              <w:rPr/>
              <w:t>8,500.00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11</w:t>
            </w:r>
          </w:p>
        </w:tc>
        <w:tc>
          <w:tcPr>
            <w:tcW w:type="dxa" w:w="831"/>
          </w:tcPr>
          <w:p>
            <w:r>
              <w:rPr/>
              <w:t>Gesell发育量表工具箱</w:t>
            </w:r>
          </w:p>
        </w:tc>
        <w:tc>
          <w:tcPr>
            <w:tcW w:type="dxa" w:w="831"/>
          </w:tcPr>
          <w:p>
            <w:pPr>
              <w:jc w:val="right"/>
            </w:pPr>
            <w:r>
              <w:rPr/>
              <w:t>1.00</w:t>
            </w:r>
          </w:p>
        </w:tc>
        <w:tc>
          <w:tcPr>
            <w:tcW w:type="dxa" w:w="831"/>
          </w:tcPr>
          <w:p>
            <w:pPr>
              <w:jc w:val="right"/>
            </w:pPr>
            <w:r>
              <w:rPr/>
              <w:t>8,500.00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12</w:t>
            </w:r>
          </w:p>
        </w:tc>
        <w:tc>
          <w:tcPr>
            <w:tcW w:type="dxa" w:w="831"/>
          </w:tcPr>
          <w:p>
            <w:r>
              <w:rPr/>
              <w:t>GMFM88粗大运动功能测试工具</w:t>
            </w:r>
          </w:p>
        </w:tc>
        <w:tc>
          <w:tcPr>
            <w:tcW w:type="dxa" w:w="831"/>
          </w:tcPr>
          <w:p>
            <w:pPr>
              <w:jc w:val="right"/>
            </w:pPr>
            <w:r>
              <w:rPr/>
              <w:t>1.00</w:t>
            </w:r>
          </w:p>
        </w:tc>
        <w:tc>
          <w:tcPr>
            <w:tcW w:type="dxa" w:w="831"/>
          </w:tcPr>
          <w:p>
            <w:pPr>
              <w:jc w:val="right"/>
            </w:pPr>
            <w:r>
              <w:rPr/>
              <w:t>8,500.00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13</w:t>
            </w:r>
          </w:p>
        </w:tc>
        <w:tc>
          <w:tcPr>
            <w:tcW w:type="dxa" w:w="831"/>
          </w:tcPr>
          <w:p>
            <w:r>
              <w:rPr/>
              <w:t>孤独症心理沙盘游戏设备</w:t>
            </w:r>
          </w:p>
        </w:tc>
        <w:tc>
          <w:tcPr>
            <w:tcW w:type="dxa" w:w="831"/>
          </w:tcPr>
          <w:p>
            <w:pPr>
              <w:jc w:val="right"/>
            </w:pPr>
            <w:r>
              <w:rPr/>
              <w:t>1.00</w:t>
            </w:r>
          </w:p>
        </w:tc>
        <w:tc>
          <w:tcPr>
            <w:tcW w:type="dxa" w:w="831"/>
          </w:tcPr>
          <w:p>
            <w:pPr>
              <w:jc w:val="right"/>
            </w:pPr>
            <w:r>
              <w:rPr/>
              <w:t>20,000.00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14</w:t>
            </w:r>
          </w:p>
        </w:tc>
        <w:tc>
          <w:tcPr>
            <w:tcW w:type="dxa" w:w="831"/>
          </w:tcPr>
          <w:p>
            <w:r>
              <w:rPr/>
              <w:t>儿童发育里程碑</w:t>
            </w:r>
          </w:p>
        </w:tc>
        <w:tc>
          <w:tcPr>
            <w:tcW w:type="dxa" w:w="831"/>
          </w:tcPr>
          <w:p>
            <w:pPr>
              <w:jc w:val="right"/>
            </w:pPr>
            <w:r>
              <w:rPr/>
              <w:t>1.00</w:t>
            </w:r>
          </w:p>
        </w:tc>
        <w:tc>
          <w:tcPr>
            <w:tcW w:type="dxa" w:w="831"/>
          </w:tcPr>
          <w:p>
            <w:pPr>
              <w:jc w:val="right"/>
            </w:pPr>
            <w:r>
              <w:rPr/>
              <w:t>8,500.00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15</w:t>
            </w:r>
          </w:p>
        </w:tc>
        <w:tc>
          <w:tcPr>
            <w:tcW w:type="dxa" w:w="831"/>
          </w:tcPr>
          <w:p>
            <w:r>
              <w:rPr/>
              <w:t>应用行为分析（孤独与多动障碍干预）</w:t>
            </w:r>
          </w:p>
        </w:tc>
        <w:tc>
          <w:tcPr>
            <w:tcW w:type="dxa" w:w="831"/>
          </w:tcPr>
          <w:p>
            <w:pPr>
              <w:jc w:val="right"/>
            </w:pPr>
            <w:r>
              <w:rPr/>
              <w:t>1.00</w:t>
            </w:r>
          </w:p>
        </w:tc>
        <w:tc>
          <w:tcPr>
            <w:tcW w:type="dxa" w:w="831"/>
          </w:tcPr>
          <w:p>
            <w:pPr>
              <w:jc w:val="right"/>
            </w:pPr>
            <w:r>
              <w:rPr/>
              <w:t>168,000.00</w:t>
            </w:r>
          </w:p>
        </w:tc>
        <w:tc>
          <w:tcPr>
            <w:tcW w:type="dxa" w:w="831"/>
          </w:tcPr>
          <w:p>
            <w:r>
              <w:rPr/>
              <w:t>套</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r>
        <w:tc>
          <w:tcPr>
            <w:tcW w:type="dxa" w:w="831"/>
          </w:tcPr>
          <w:p>
            <w:r>
              <w:rPr/>
              <w:t>16</w:t>
            </w:r>
          </w:p>
        </w:tc>
        <w:tc>
          <w:tcPr>
            <w:tcW w:type="dxa" w:w="831"/>
          </w:tcPr>
          <w:p>
            <w:r>
              <w:rPr/>
              <w:t>多体位康复床</w:t>
            </w:r>
          </w:p>
        </w:tc>
        <w:tc>
          <w:tcPr>
            <w:tcW w:type="dxa" w:w="831"/>
          </w:tcPr>
          <w:p>
            <w:pPr>
              <w:jc w:val="right"/>
            </w:pPr>
            <w:r>
              <w:rPr/>
              <w:t>2.00</w:t>
            </w:r>
          </w:p>
        </w:tc>
        <w:tc>
          <w:tcPr>
            <w:tcW w:type="dxa" w:w="831"/>
          </w:tcPr>
          <w:p>
            <w:pPr>
              <w:jc w:val="right"/>
            </w:pPr>
            <w:r>
              <w:rPr/>
              <w:t>51,600.00</w:t>
            </w:r>
          </w:p>
        </w:tc>
        <w:tc>
          <w:tcPr>
            <w:tcW w:type="dxa" w:w="831"/>
          </w:tcPr>
          <w:p>
            <w:r>
              <w:rPr/>
              <w:t>台</w:t>
            </w:r>
          </w:p>
        </w:tc>
        <w:tc>
          <w:tcPr>
            <w:tcW w:type="dxa" w:w="831"/>
          </w:tcPr>
          <w:p>
            <w:r>
              <w:rPr/>
              <w:t>工业</w:t>
            </w:r>
          </w:p>
        </w:tc>
        <w:tc>
          <w:tcPr>
            <w:tcW w:type="dxa" w:w="831"/>
          </w:tcPr>
          <w:p>
            <w:r>
              <w:rPr/>
              <w:t>否</w:t>
            </w:r>
          </w:p>
        </w:tc>
        <w:tc>
          <w:tcPr>
            <w:tcW w:type="dxa" w:w="831"/>
          </w:tcPr>
          <w:p>
            <w:r>
              <w:rPr/>
              <w:t>否</w:t>
            </w:r>
          </w:p>
        </w:tc>
        <w:tc>
          <w:tcPr>
            <w:tcW w:type="dxa" w:w="831"/>
          </w:tcPr>
          <w:p>
            <w:r>
              <w:rPr/>
              <w:t>是</w:t>
            </w:r>
          </w:p>
        </w:tc>
        <w:tc>
          <w:tcPr>
            <w:tcW w:type="dxa" w:w="831"/>
          </w:tcPr>
          <w:p>
            <w:r>
              <w:rPr/>
              <w:t>是</w:t>
            </w:r>
          </w:p>
        </w:tc>
      </w:tr>
    </w:tbl>
    <w:p>
      <w:pPr>
        <w:pStyle w:val="null3"/>
      </w:pPr>
      <w:r>
        <w:rPr>
          <w:b/>
          <w:sz w:val="28"/>
        </w:rPr>
        <w:t>3.3技术要求</w:t>
      </w:r>
    </w:p>
    <w:p>
      <w:pPr>
        <w:pStyle w:val="null3"/>
      </w:pPr>
    </w:p>
    <w:p>
      <w:pPr>
        <w:pStyle w:val="null3"/>
      </w:pPr>
    </w:p>
    <w:p>
      <w:pPr>
        <w:pStyle w:val="null3"/>
      </w:pPr>
    </w:p>
    <w:p>
      <w:pPr>
        <w:pStyle w:val="null3"/>
      </w:pPr>
      <w:r>
        <w:rPr/>
        <w:t>采购包1：</w:t>
      </w:r>
    </w:p>
    <w:p>
      <w:pPr>
        <w:pStyle w:val="null3"/>
      </w:pPr>
      <w:r>
        <w:rPr/>
        <w:t>供应商报价不允许超过标的预算</w:t>
      </w:r>
    </w:p>
    <w:p>
      <w:pPr>
        <w:pStyle w:val="null3"/>
      </w:pPr>
      <w:r>
        <w:rPr/>
        <w:t>（招单价的）供应商报价不允许超过标的单价</w:t>
      </w:r>
    </w:p>
    <w:p>
      <w:pPr>
        <w:pStyle w:val="null3"/>
      </w:pPr>
    </w:p>
    <w:p>
      <w:pPr>
        <w:pStyle w:val="null3"/>
      </w:pPr>
      <w:r>
        <w:rPr/>
        <w:t>标的名称：三维步态评估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color w:val="000000"/>
                <w:sz w:val="28"/>
              </w:rPr>
              <w:t>一、技术规格</w:t>
            </w:r>
          </w:p>
          <w:p>
            <w:pPr>
              <w:pStyle w:val="null3"/>
              <w:jc w:val="left"/>
            </w:pPr>
            <w:r>
              <w:rPr>
                <w:rFonts w:ascii="仿宋" w:hAnsi="仿宋" w:cs="仿宋" w:eastAsia="仿宋"/>
                <w:color w:val="000000"/>
                <w:sz w:val="28"/>
              </w:rPr>
              <w:t>1.产品尺寸：1150mm×600mm×1900mm（±10mm）；</w:t>
            </w:r>
          </w:p>
          <w:p>
            <w:pPr>
              <w:pStyle w:val="null3"/>
              <w:jc w:val="left"/>
            </w:pPr>
            <w:r>
              <w:rPr>
                <w:rFonts w:ascii="仿宋" w:hAnsi="仿宋" w:cs="仿宋" w:eastAsia="仿宋"/>
                <w:color w:val="000000"/>
                <w:sz w:val="28"/>
              </w:rPr>
              <w:t>2.电源：AC220V，50Hz，400VA；</w:t>
            </w:r>
          </w:p>
          <w:p>
            <w:pPr>
              <w:pStyle w:val="null3"/>
              <w:jc w:val="left"/>
            </w:pPr>
            <w:r>
              <w:rPr>
                <w:rFonts w:ascii="仿宋" w:hAnsi="仿宋" w:cs="仿宋" w:eastAsia="仿宋"/>
                <w:color w:val="000000"/>
                <w:sz w:val="28"/>
              </w:rPr>
              <w:t>3.支架：可锁式360度移动支架；</w:t>
            </w:r>
          </w:p>
          <w:p>
            <w:pPr>
              <w:pStyle w:val="null3"/>
              <w:jc w:val="left"/>
            </w:pPr>
            <w:r>
              <w:rPr>
                <w:rFonts w:ascii="仿宋" w:hAnsi="仿宋" w:cs="仿宋" w:eastAsia="仿宋"/>
                <w:color w:val="000000"/>
                <w:sz w:val="28"/>
              </w:rPr>
              <w:t>4.显示设备：≥50寸电容触摸LED防爆玻璃屏幕，分辨率:1920×1080分辨率；</w:t>
            </w:r>
          </w:p>
          <w:p>
            <w:pPr>
              <w:pStyle w:val="null3"/>
              <w:jc w:val="left"/>
            </w:pPr>
            <w:r>
              <w:rPr>
                <w:rFonts w:ascii="仿宋" w:hAnsi="仿宋" w:cs="仿宋" w:eastAsia="仿宋"/>
                <w:color w:val="000000"/>
                <w:sz w:val="28"/>
              </w:rPr>
              <w:t>5.运行设备：≥8G运行内存，第七代Intel I3 CPU，≥2G独立显存，≥240G固态硬盘，Windows10及以上 操作系统；传感器：尺寸47mm×58mm×19mm,电池容量：≥1000mAh，续航时间：≥9个小时，满足15个传感器同时快速充电。</w:t>
            </w:r>
          </w:p>
          <w:p>
            <w:pPr>
              <w:pStyle w:val="null3"/>
              <w:jc w:val="left"/>
            </w:pPr>
            <w:r>
              <w:rPr>
                <w:rFonts w:ascii="仿宋" w:hAnsi="仿宋" w:cs="仿宋" w:eastAsia="仿宋"/>
                <w:color w:val="000000"/>
                <w:sz w:val="28"/>
              </w:rPr>
              <w:t>二、系统技术参数</w:t>
            </w:r>
          </w:p>
          <w:p>
            <w:pPr>
              <w:pStyle w:val="null3"/>
              <w:jc w:val="left"/>
            </w:pPr>
            <w:r>
              <w:rPr>
                <w:rFonts w:ascii="仿宋" w:hAnsi="仿宋" w:cs="仿宋" w:eastAsia="仿宋"/>
                <w:color w:val="000000"/>
                <w:sz w:val="30"/>
              </w:rPr>
              <w:t>▲</w:t>
            </w:r>
            <w:r>
              <w:rPr>
                <w:rFonts w:ascii="仿宋" w:hAnsi="仿宋" w:cs="仿宋" w:eastAsia="仿宋"/>
                <w:color w:val="000000"/>
                <w:sz w:val="28"/>
              </w:rPr>
              <w:t>1.配备≥15个无线穿戴式智能传感器，佩戴简便，可安置于全身各大关节，进行肩、肘、腕、髋、膝、踝、颈椎、腰椎关节活动度评估与训练，提高用户的活动范围、肌力、协调性和认知能力，满足各个阶段的用户需求。</w:t>
            </w:r>
            <w:r>
              <w:rPr>
                <w:rFonts w:ascii="仿宋" w:hAnsi="仿宋" w:cs="仿宋" w:eastAsia="仿宋"/>
                <w:color w:val="000000"/>
                <w:sz w:val="30"/>
              </w:rPr>
              <w:t>（提供产品外观图片）</w:t>
            </w:r>
          </w:p>
          <w:p>
            <w:pPr>
              <w:pStyle w:val="null3"/>
              <w:jc w:val="left"/>
            </w:pPr>
            <w:r>
              <w:rPr>
                <w:rFonts w:ascii="仿宋" w:hAnsi="仿宋" w:cs="仿宋" w:eastAsia="仿宋"/>
                <w:color w:val="000000"/>
                <w:sz w:val="30"/>
              </w:rPr>
              <w:t>▲</w:t>
            </w:r>
            <w:r>
              <w:rPr>
                <w:rFonts w:ascii="仿宋" w:hAnsi="仿宋" w:cs="仿宋" w:eastAsia="仿宋"/>
                <w:color w:val="000000"/>
                <w:sz w:val="28"/>
              </w:rPr>
              <w:t>2.内置三维步态分析功能，可测量骨盆、髋关节、膝关节、踝关节三维空间上22个运动方向，≥50项运动参数：髋膝踝关节和骨盆活动角度曲线，单支撑相/双支撑相数据，摆动相数据，步长，步频，步数，步速，抬脚高度，转身时间，转身步数，步行周期等时空参数，满足临床与科研的需求。</w:t>
            </w:r>
            <w:r>
              <w:rPr>
                <w:rFonts w:ascii="仿宋" w:hAnsi="仿宋" w:cs="仿宋" w:eastAsia="仿宋"/>
                <w:color w:val="000000"/>
                <w:sz w:val="30"/>
              </w:rPr>
              <w:t>（提供产品外观图片）</w:t>
            </w:r>
          </w:p>
          <w:p>
            <w:pPr>
              <w:pStyle w:val="null3"/>
              <w:jc w:val="left"/>
            </w:pPr>
            <w:r>
              <w:rPr>
                <w:rFonts w:ascii="仿宋" w:hAnsi="仿宋" w:cs="仿宋" w:eastAsia="仿宋"/>
                <w:color w:val="000000"/>
                <w:sz w:val="28"/>
              </w:rPr>
              <w:t>3.训练数据实时记录与显示，一个用户一个数据库，病历可追溯。</w:t>
            </w:r>
          </w:p>
          <w:p>
            <w:pPr>
              <w:pStyle w:val="null3"/>
              <w:jc w:val="left"/>
            </w:pPr>
            <w:r>
              <w:rPr>
                <w:rFonts w:ascii="仿宋" w:hAnsi="仿宋" w:cs="仿宋" w:eastAsia="仿宋"/>
                <w:color w:val="000000"/>
                <w:sz w:val="28"/>
              </w:rPr>
              <w:t>4.自动生成评估报告，推荐训练处方，也可自由设置训练处方。</w:t>
            </w:r>
          </w:p>
          <w:p>
            <w:pPr>
              <w:pStyle w:val="null3"/>
              <w:jc w:val="left"/>
            </w:pPr>
            <w:r>
              <w:rPr>
                <w:rFonts w:ascii="仿宋" w:hAnsi="仿宋" w:cs="仿宋" w:eastAsia="仿宋"/>
                <w:color w:val="000000"/>
                <w:sz w:val="28"/>
              </w:rPr>
              <w:t>5.系统内置帮助图文指导，指导标准化操作评估与康复训练。</w:t>
            </w:r>
          </w:p>
          <w:p>
            <w:pPr>
              <w:pStyle w:val="null3"/>
              <w:jc w:val="left"/>
            </w:pPr>
            <w:r>
              <w:rPr>
                <w:rFonts w:ascii="仿宋" w:hAnsi="仿宋" w:cs="仿宋" w:eastAsia="仿宋"/>
                <w:color w:val="000000"/>
                <w:sz w:val="28"/>
              </w:rPr>
              <w:t>6.评估报告、训练报告均以图形化方式呈现患者的关节活动度范围，也可查看详细数值记录，能够打印分析报告。</w:t>
            </w:r>
          </w:p>
          <w:p>
            <w:pPr>
              <w:pStyle w:val="null3"/>
              <w:jc w:val="left"/>
            </w:pPr>
            <w:r>
              <w:rPr>
                <w:rFonts w:ascii="仿宋" w:hAnsi="仿宋" w:cs="仿宋" w:eastAsia="仿宋"/>
                <w:color w:val="000000"/>
                <w:sz w:val="30"/>
              </w:rPr>
              <w:t>▲</w:t>
            </w:r>
            <w:r>
              <w:rPr>
                <w:rFonts w:ascii="仿宋" w:hAnsi="仿宋" w:cs="仿宋" w:eastAsia="仿宋"/>
                <w:color w:val="000000"/>
                <w:sz w:val="28"/>
              </w:rPr>
              <w:t>7.配备≥10个摄像头；分辨率≥1296P，镜头像素≥300万，广角110°，全景视角，语音对话，红外夜视，追踪功能。</w:t>
            </w:r>
            <w:r>
              <w:rPr>
                <w:rFonts w:ascii="仿宋" w:hAnsi="仿宋" w:cs="仿宋" w:eastAsia="仿宋"/>
                <w:color w:val="000000"/>
                <w:sz w:val="30"/>
              </w:rPr>
              <w:t>（提供相关证明材料或产品外观图片）</w:t>
            </w:r>
          </w:p>
          <w:p>
            <w:pPr>
              <w:pStyle w:val="null3"/>
              <w:jc w:val="left"/>
            </w:pPr>
            <w:r>
              <w:rPr>
                <w:rFonts w:ascii="仿宋" w:hAnsi="仿宋" w:cs="仿宋" w:eastAsia="仿宋"/>
                <w:color w:val="000000"/>
                <w:sz w:val="28"/>
              </w:rPr>
              <w:t>8.可对比跟踪训练效果，可在报告中写入评语、诊断与医嘱，诊断信息支持一键设置调用。</w:t>
            </w:r>
          </w:p>
          <w:p>
            <w:pPr>
              <w:pStyle w:val="null3"/>
              <w:jc w:val="left"/>
            </w:pPr>
            <w:r>
              <w:rPr>
                <w:rFonts w:ascii="仿宋" w:hAnsi="仿宋" w:cs="仿宋" w:eastAsia="仿宋"/>
                <w:color w:val="000000"/>
                <w:sz w:val="28"/>
              </w:rPr>
              <w:t>9.可以根据用户实际需求，针对全身各个关节进行运动控制训练，也可自定义设置需要评测和训练的关节活动度及步态分析与训练。</w:t>
            </w:r>
          </w:p>
          <w:p>
            <w:pPr>
              <w:pStyle w:val="null3"/>
              <w:jc w:val="left"/>
            </w:pPr>
            <w:r>
              <w:rPr>
                <w:rFonts w:ascii="仿宋" w:hAnsi="仿宋" w:cs="仿宋" w:eastAsia="仿宋"/>
                <w:color w:val="000000"/>
                <w:sz w:val="28"/>
              </w:rPr>
              <w:t>10.传感器可采用无线WIFI传导方式，传导距离室内≥50米，角度测量允差1度。</w:t>
            </w:r>
          </w:p>
          <w:p>
            <w:pPr>
              <w:pStyle w:val="null3"/>
              <w:jc w:val="left"/>
            </w:pPr>
            <w:r>
              <w:rPr>
                <w:rFonts w:ascii="仿宋" w:hAnsi="仿宋" w:cs="仿宋" w:eastAsia="仿宋"/>
                <w:color w:val="000000"/>
                <w:sz w:val="30"/>
              </w:rPr>
              <w:t>▲</w:t>
            </w:r>
            <w:r>
              <w:rPr>
                <w:rFonts w:ascii="仿宋" w:hAnsi="仿宋" w:cs="仿宋" w:eastAsia="仿宋"/>
                <w:color w:val="000000"/>
                <w:sz w:val="28"/>
              </w:rPr>
              <w:t>11</w:t>
            </w:r>
            <w:r>
              <w:rPr>
                <w:rFonts w:ascii="仿宋" w:hAnsi="仿宋" w:cs="仿宋" w:eastAsia="仿宋"/>
                <w:sz w:val="28"/>
              </w:rPr>
              <w:t>.康复训练包含≥16个虚拟情景互动康复训练游戏种类，≥60个关节活动度动作训练，≥40个关节动作训练及步态训练游戏，训练时间、难易程度、训练范围可个性化设置。</w:t>
            </w:r>
            <w:r>
              <w:rPr>
                <w:rFonts w:ascii="仿宋" w:hAnsi="仿宋" w:cs="仿宋" w:eastAsia="仿宋"/>
                <w:color w:val="000000"/>
                <w:sz w:val="30"/>
              </w:rPr>
              <w:t>（提供产品功能截图）</w:t>
            </w:r>
          </w:p>
          <w:p>
            <w:pPr>
              <w:pStyle w:val="null3"/>
              <w:jc w:val="left"/>
            </w:pPr>
            <w:r>
              <w:rPr>
                <w:rFonts w:ascii="仿宋" w:hAnsi="仿宋" w:cs="仿宋" w:eastAsia="仿宋"/>
                <w:sz w:val="28"/>
              </w:rPr>
              <w:t>12.≥20个关节活动度评测，包含颈部、躯干、上臂、前臂、手掌、大腿、小腿、脚掌的关节部位，≥64个关节活动度动作测评，每个关</w:t>
            </w:r>
            <w:r>
              <w:rPr>
                <w:rFonts w:ascii="仿宋" w:hAnsi="仿宋" w:cs="仿宋" w:eastAsia="仿宋"/>
                <w:color w:val="000000"/>
                <w:sz w:val="28"/>
              </w:rPr>
              <w:t>节部位都有</w:t>
            </w:r>
            <w:r>
              <w:rPr>
                <w:rFonts w:ascii="仿宋" w:hAnsi="仿宋" w:cs="仿宋" w:eastAsia="仿宋"/>
                <w:color w:val="000000"/>
                <w:sz w:val="28"/>
              </w:rPr>
              <w:t>1～3个关节活动度动作评测。</w:t>
            </w:r>
          </w:p>
          <w:p>
            <w:pPr>
              <w:pStyle w:val="null3"/>
              <w:jc w:val="left"/>
            </w:pPr>
            <w:r>
              <w:rPr>
                <w:rFonts w:ascii="仿宋" w:hAnsi="仿宋" w:cs="仿宋" w:eastAsia="仿宋"/>
                <w:color w:val="000000"/>
                <w:sz w:val="30"/>
              </w:rPr>
              <w:t>▲</w:t>
            </w:r>
            <w:r>
              <w:rPr>
                <w:rFonts w:ascii="仿宋" w:hAnsi="仿宋" w:cs="仿宋" w:eastAsia="仿宋"/>
                <w:color w:val="000000"/>
                <w:sz w:val="28"/>
              </w:rPr>
              <w:t>13.≥3种步态分析功能：包含但不限于：步行步态、转身步态、踏步步态，步态评估提供曲线、数值、图像、视频回放四种分析方式，步态评估可与标准值对比，满足临床需求。</w:t>
            </w:r>
            <w:r>
              <w:rPr>
                <w:rFonts w:ascii="仿宋" w:hAnsi="仿宋" w:cs="仿宋" w:eastAsia="仿宋"/>
                <w:color w:val="000000"/>
                <w:sz w:val="30"/>
              </w:rPr>
              <w:t>（提供产品功能截图）</w:t>
            </w:r>
          </w:p>
          <w:p>
            <w:pPr>
              <w:pStyle w:val="null3"/>
              <w:jc w:val="left"/>
            </w:pPr>
            <w:r>
              <w:rPr>
                <w:rFonts w:ascii="仿宋" w:hAnsi="仿宋" w:cs="仿宋" w:eastAsia="仿宋"/>
                <w:color w:val="000000"/>
                <w:sz w:val="28"/>
              </w:rPr>
              <w:t>14.评估数据支持本地储存，彩色打印，图片导出，Excel表格导出。</w:t>
            </w:r>
          </w:p>
          <w:p>
            <w:pPr>
              <w:pStyle w:val="null3"/>
              <w:jc w:val="left"/>
            </w:pPr>
            <w:r>
              <w:rPr>
                <w:rFonts w:ascii="仿宋" w:hAnsi="仿宋" w:cs="仿宋" w:eastAsia="仿宋"/>
                <w:color w:val="000000"/>
                <w:sz w:val="28"/>
              </w:rPr>
              <w:t>15.步态评估支持三维多角度并行显示，自适应窗口大小，支持自动与手动控制回放，支持单帧定位、滑杆拖动、鼠标拖动三种分析方式。</w:t>
            </w:r>
          </w:p>
          <w:p>
            <w:pPr>
              <w:pStyle w:val="null3"/>
              <w:jc w:val="left"/>
            </w:pPr>
            <w:r>
              <w:rPr>
                <w:rFonts w:ascii="仿宋" w:hAnsi="仿宋" w:cs="仿宋" w:eastAsia="仿宋"/>
                <w:color w:val="000000"/>
                <w:sz w:val="28"/>
              </w:rPr>
              <w:t>16.传感器配备工业级抗压减震手提保护箱。</w:t>
            </w:r>
          </w:p>
          <w:p>
            <w:pPr>
              <w:pStyle w:val="null3"/>
              <w:jc w:val="left"/>
            </w:pPr>
            <w:r>
              <w:rPr>
                <w:rFonts w:ascii="仿宋" w:hAnsi="仿宋" w:cs="仿宋" w:eastAsia="仿宋"/>
                <w:color w:val="000000"/>
                <w:sz w:val="28"/>
              </w:rPr>
              <w:t>17.传感器配备连接异常自动弹窗提醒功能及自动校准功能，直接显示异常情况，便于异常处理。</w:t>
            </w:r>
          </w:p>
          <w:p>
            <w:pPr>
              <w:pStyle w:val="null3"/>
              <w:jc w:val="both"/>
            </w:pPr>
            <w:r>
              <w:rPr>
                <w:rFonts w:ascii="仿宋" w:hAnsi="仿宋" w:cs="仿宋" w:eastAsia="仿宋"/>
                <w:color w:val="000000"/>
                <w:sz w:val="28"/>
              </w:rPr>
              <w:t>18.免费提供系统升级服务。</w:t>
            </w:r>
          </w:p>
          <w:p>
            <w:pPr>
              <w:pStyle w:val="null3"/>
              <w:jc w:val="both"/>
            </w:pPr>
          </w:p>
        </w:tc>
      </w:tr>
    </w:tbl>
    <w:p>
      <w:pPr>
        <w:pStyle w:val="null3"/>
      </w:pPr>
    </w:p>
    <w:p>
      <w:pPr>
        <w:pStyle w:val="null3"/>
      </w:pPr>
      <w:r>
        <w:rPr/>
        <w:t>标的名称：智能3D矫正鞋垫评估系统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spacing w:before="75"/>
              <w:jc w:val="both"/>
            </w:pPr>
          </w:p>
          <w:p>
            <w:pPr>
              <w:pStyle w:val="null3"/>
              <w:jc w:val="left"/>
            </w:pPr>
          </w:p>
          <w:p>
            <w:pPr>
              <w:pStyle w:val="null3"/>
              <w:jc w:val="left"/>
            </w:pPr>
            <w:r>
              <w:rPr>
                <w:rFonts w:ascii="仿宋" w:hAnsi="仿宋" w:cs="仿宋" w:eastAsia="仿宋"/>
                <w:sz w:val="30"/>
              </w:rPr>
              <w:t>1.备双模式扫描能力，三维激光扫描和白光拍照式扫描模式；</w:t>
            </w:r>
          </w:p>
          <w:p>
            <w:pPr>
              <w:pStyle w:val="null3"/>
              <w:jc w:val="left"/>
            </w:pPr>
            <w:r>
              <w:rPr>
                <w:rFonts w:ascii="仿宋" w:hAnsi="仿宋" w:cs="仿宋" w:eastAsia="仿宋"/>
                <w:sz w:val="30"/>
              </w:rPr>
              <w:t>2.高品质扫描，确保扫描数据与原脚形高度吻合，扫描的三维模型数据误差小于1mm；</w:t>
            </w:r>
          </w:p>
          <w:p>
            <w:pPr>
              <w:pStyle w:val="null3"/>
              <w:jc w:val="left"/>
            </w:pPr>
            <w:r>
              <w:rPr>
                <w:rFonts w:ascii="仿宋" w:hAnsi="仿宋" w:cs="仿宋" w:eastAsia="仿宋"/>
                <w:sz w:val="30"/>
              </w:rPr>
              <w:t>3.</w:t>
            </w:r>
            <w:r>
              <w:rPr>
                <w:rFonts w:ascii="仿宋" w:hAnsi="仿宋" w:cs="仿宋" w:eastAsia="仿宋"/>
                <w:sz w:val="30"/>
              </w:rPr>
              <w:t>▲</w:t>
            </w:r>
            <w:r>
              <w:rPr>
                <w:rFonts w:ascii="仿宋" w:hAnsi="仿宋" w:cs="仿宋" w:eastAsia="仿宋"/>
                <w:sz w:val="30"/>
              </w:rPr>
              <w:t>≤2.9秒内完成单程扫描，并可产生三维模型</w:t>
            </w:r>
            <w:r>
              <w:rPr>
                <w:rFonts w:ascii="仿宋" w:hAnsi="仿宋" w:cs="仿宋" w:eastAsia="仿宋"/>
                <w:sz w:val="30"/>
              </w:rPr>
              <w:t>；</w:t>
            </w:r>
            <w:r>
              <w:rPr>
                <w:rFonts w:ascii="仿宋" w:hAnsi="仿宋" w:cs="仿宋" w:eastAsia="仿宋"/>
                <w:sz w:val="30"/>
              </w:rPr>
              <w:t>（提供产</w:t>
            </w:r>
            <w:r>
              <w:rPr>
                <w:rFonts w:ascii="仿宋" w:hAnsi="仿宋" w:cs="仿宋" w:eastAsia="仿宋"/>
                <w:color w:val="000000"/>
                <w:sz w:val="30"/>
              </w:rPr>
              <w:t>品功能截图）</w:t>
            </w:r>
          </w:p>
          <w:p>
            <w:pPr>
              <w:pStyle w:val="null3"/>
              <w:jc w:val="left"/>
            </w:pPr>
            <w:r>
              <w:rPr>
                <w:rFonts w:ascii="仿宋" w:hAnsi="仿宋" w:cs="仿宋" w:eastAsia="仿宋"/>
                <w:sz w:val="30"/>
              </w:rPr>
              <w:t>4.须无缝对接到矫正鞋垫设计系统，数据不需进行任何人为修整和处理；</w:t>
            </w:r>
          </w:p>
          <w:p>
            <w:pPr>
              <w:pStyle w:val="null3"/>
              <w:jc w:val="left"/>
            </w:pPr>
            <w:r>
              <w:rPr>
                <w:rFonts w:ascii="仿宋" w:hAnsi="仿宋" w:cs="仿宋" w:eastAsia="仿宋"/>
                <w:sz w:val="30"/>
              </w:rPr>
              <w:t>5.扫描的三维模型可直接显示真彩足部效果（非单种或数种色彩）；</w:t>
            </w:r>
          </w:p>
          <w:p>
            <w:pPr>
              <w:pStyle w:val="null3"/>
              <w:jc w:val="left"/>
            </w:pPr>
            <w:r>
              <w:rPr>
                <w:rFonts w:ascii="仿宋" w:hAnsi="仿宋" w:cs="仿宋" w:eastAsia="仿宋"/>
                <w:sz w:val="30"/>
              </w:rPr>
              <w:t>6.扫描的三维模型表面光滑清晰，不需要人为调整和光顺处理；</w:t>
            </w:r>
          </w:p>
          <w:p>
            <w:pPr>
              <w:pStyle w:val="null3"/>
              <w:jc w:val="left"/>
            </w:pPr>
            <w:r>
              <w:rPr>
                <w:rFonts w:ascii="仿宋" w:hAnsi="仿宋" w:cs="仿宋" w:eastAsia="仿宋"/>
                <w:sz w:val="30"/>
              </w:rPr>
              <w:t>7.扫描的三维模型可直接显示真彩的足部效果，可直接导入到矫正鞋垫设计软件中，且不损失数据质量；</w:t>
            </w:r>
          </w:p>
          <w:p>
            <w:pPr>
              <w:pStyle w:val="null3"/>
              <w:jc w:val="left"/>
            </w:pPr>
            <w:r>
              <w:rPr>
                <w:rFonts w:ascii="仿宋" w:hAnsi="仿宋" w:cs="仿宋" w:eastAsia="仿宋"/>
                <w:sz w:val="30"/>
              </w:rPr>
              <w:t>8.重量≤6.8公斤；</w:t>
            </w:r>
          </w:p>
          <w:p>
            <w:pPr>
              <w:pStyle w:val="null3"/>
              <w:jc w:val="left"/>
            </w:pPr>
            <w:r>
              <w:rPr>
                <w:rFonts w:ascii="仿宋" w:hAnsi="仿宋" w:cs="仿宋" w:eastAsia="仿宋"/>
                <w:sz w:val="30"/>
              </w:rPr>
              <w:t>9.可保存数据格式：STL，WRL，SCL等；</w:t>
            </w:r>
          </w:p>
          <w:p>
            <w:pPr>
              <w:pStyle w:val="null3"/>
              <w:jc w:val="left"/>
            </w:pPr>
            <w:r>
              <w:rPr>
                <w:rFonts w:ascii="仿宋" w:hAnsi="仿宋" w:cs="仿宋" w:eastAsia="仿宋"/>
                <w:sz w:val="30"/>
              </w:rPr>
              <w:t>10.扫描的数据能与鞋垫加工系统无缝衔接；</w:t>
            </w:r>
          </w:p>
          <w:p>
            <w:pPr>
              <w:pStyle w:val="null3"/>
              <w:jc w:val="left"/>
            </w:pPr>
            <w:r>
              <w:rPr>
                <w:rFonts w:ascii="仿宋" w:hAnsi="仿宋" w:cs="仿宋" w:eastAsia="仿宋"/>
                <w:sz w:val="30"/>
              </w:rPr>
              <w:t>11.扫描仪支持全负重，半负重，无负重足部扫描；</w:t>
            </w:r>
          </w:p>
          <w:p>
            <w:pPr>
              <w:pStyle w:val="null3"/>
              <w:jc w:val="left"/>
            </w:pPr>
            <w:r>
              <w:rPr>
                <w:rFonts w:ascii="仿宋" w:hAnsi="仿宋" w:cs="仿宋" w:eastAsia="仿宋"/>
                <w:sz w:val="30"/>
              </w:rPr>
              <w:t>12.设备可平放扫描，倾斜扫描，且可90度直立扫描；</w:t>
            </w:r>
          </w:p>
          <w:p>
            <w:pPr>
              <w:pStyle w:val="null3"/>
              <w:jc w:val="left"/>
            </w:pPr>
            <w:r>
              <w:rPr>
                <w:rFonts w:ascii="仿宋" w:hAnsi="仿宋" w:cs="仿宋" w:eastAsia="仿宋"/>
                <w:sz w:val="30"/>
              </w:rPr>
              <w:t>13.扫描仪支持脚形石膏模扫描；</w:t>
            </w:r>
          </w:p>
          <w:p>
            <w:pPr>
              <w:pStyle w:val="null3"/>
              <w:jc w:val="left"/>
            </w:pPr>
            <w:r>
              <w:rPr>
                <w:rFonts w:ascii="仿宋" w:hAnsi="仿宋" w:cs="仿宋" w:eastAsia="仿宋"/>
                <w:sz w:val="30"/>
              </w:rPr>
              <w:t>14.支持凹面脚型取模盒的扫描；</w:t>
            </w:r>
          </w:p>
          <w:p>
            <w:pPr>
              <w:pStyle w:val="null3"/>
              <w:jc w:val="left"/>
            </w:pPr>
            <w:r>
              <w:rPr>
                <w:rFonts w:ascii="仿宋" w:hAnsi="仿宋" w:cs="仿宋" w:eastAsia="仿宋"/>
                <w:sz w:val="30"/>
              </w:rPr>
              <w:t>15.可以通过色彩阴影分析足部高度；</w:t>
            </w:r>
          </w:p>
          <w:p>
            <w:pPr>
              <w:pStyle w:val="null3"/>
              <w:jc w:val="left"/>
            </w:pPr>
            <w:r>
              <w:rPr>
                <w:rFonts w:ascii="仿宋" w:hAnsi="仿宋" w:cs="仿宋" w:eastAsia="仿宋"/>
                <w:sz w:val="30"/>
              </w:rPr>
              <w:t>16.自动测量足部关键数据及关键位置；</w:t>
            </w:r>
          </w:p>
          <w:p>
            <w:pPr>
              <w:pStyle w:val="null3"/>
              <w:jc w:val="left"/>
            </w:pPr>
            <w:r>
              <w:rPr>
                <w:rFonts w:ascii="仿宋" w:hAnsi="仿宋" w:cs="仿宋" w:eastAsia="仿宋"/>
                <w:sz w:val="30"/>
              </w:rPr>
              <w:t>17.自动完成脚型数据分析，并显示报告；</w:t>
            </w:r>
          </w:p>
          <w:p>
            <w:pPr>
              <w:pStyle w:val="null3"/>
              <w:jc w:val="left"/>
            </w:pPr>
            <w:r>
              <w:rPr>
                <w:rFonts w:ascii="仿宋" w:hAnsi="仿宋" w:cs="仿宋" w:eastAsia="仿宋"/>
                <w:sz w:val="30"/>
              </w:rPr>
              <w:t>18.可输出STL，WRL数据，以便在其他矫正鞋垫设计软件中应用；</w:t>
            </w:r>
          </w:p>
          <w:p>
            <w:pPr>
              <w:pStyle w:val="null3"/>
              <w:jc w:val="left"/>
            </w:pPr>
            <w:r>
              <w:rPr>
                <w:rFonts w:ascii="仿宋" w:hAnsi="仿宋" w:cs="仿宋" w:eastAsia="仿宋"/>
                <w:sz w:val="30"/>
              </w:rPr>
              <w:t>19.具备后置激光检测线，可检测足部后跟是否存在内外翻情况；</w:t>
            </w:r>
          </w:p>
          <w:p>
            <w:pPr>
              <w:pStyle w:val="null3"/>
              <w:jc w:val="left"/>
            </w:pPr>
            <w:r>
              <w:rPr>
                <w:rFonts w:ascii="仿宋" w:hAnsi="仿宋" w:cs="仿宋" w:eastAsia="仿宋"/>
                <w:sz w:val="30"/>
              </w:rPr>
              <w:t>20.具备后置LED光源，以方便较暗环境下，也能清晰查看足部后跟是否存在内外翻情况；</w:t>
            </w:r>
          </w:p>
          <w:p>
            <w:pPr>
              <w:pStyle w:val="null3"/>
              <w:jc w:val="left"/>
            </w:pPr>
            <w:r>
              <w:rPr>
                <w:rFonts w:ascii="仿宋" w:hAnsi="仿宋" w:cs="仿宋" w:eastAsia="仿宋"/>
                <w:sz w:val="30"/>
              </w:rPr>
              <w:t>21.具备脚踏开关触发扫描，即使不需要按软件扫描功能按钮，也能通过脚踏开关触发扫描功能；</w:t>
            </w:r>
          </w:p>
          <w:p>
            <w:pPr>
              <w:pStyle w:val="null3"/>
              <w:jc w:val="left"/>
            </w:pPr>
            <w:r>
              <w:rPr>
                <w:rFonts w:ascii="仿宋" w:hAnsi="仿宋" w:cs="仿宋" w:eastAsia="仿宋"/>
                <w:sz w:val="30"/>
              </w:rPr>
              <w:t>22.具备后跟侧翻检测能力，并具备后跟侧翻分析显示图；</w:t>
            </w:r>
          </w:p>
          <w:p>
            <w:pPr>
              <w:pStyle w:val="null3"/>
              <w:jc w:val="left"/>
            </w:pPr>
            <w:r>
              <w:rPr>
                <w:rFonts w:ascii="仿宋" w:hAnsi="仿宋" w:cs="仿宋" w:eastAsia="仿宋"/>
                <w:sz w:val="30"/>
              </w:rPr>
              <w:t>23.可输出足部问题报告；</w:t>
            </w:r>
          </w:p>
          <w:p>
            <w:pPr>
              <w:pStyle w:val="null3"/>
              <w:jc w:val="left"/>
            </w:pPr>
            <w:r>
              <w:rPr>
                <w:rFonts w:ascii="仿宋" w:hAnsi="仿宋" w:cs="仿宋" w:eastAsia="仿宋"/>
                <w:sz w:val="30"/>
              </w:rPr>
              <w:t>24.</w:t>
            </w:r>
            <w:r>
              <w:rPr>
                <w:rFonts w:ascii="仿宋" w:hAnsi="仿宋" w:cs="仿宋" w:eastAsia="仿宋"/>
                <w:color w:val="000000"/>
                <w:sz w:val="30"/>
              </w:rPr>
              <w:t>▲</w:t>
            </w:r>
            <w:r>
              <w:rPr>
                <w:rFonts w:ascii="仿宋" w:hAnsi="仿宋" w:cs="仿宋" w:eastAsia="仿宋"/>
                <w:sz w:val="30"/>
              </w:rPr>
              <w:t>生成的报告能够自定义</w:t>
            </w:r>
            <w:r>
              <w:rPr>
                <w:rFonts w:ascii="仿宋" w:hAnsi="仿宋" w:cs="仿宋" w:eastAsia="仿宋"/>
                <w:sz w:val="30"/>
              </w:rPr>
              <w:t>logo，地址，电话等；</w:t>
            </w:r>
            <w:r>
              <w:rPr>
                <w:rFonts w:ascii="仿宋" w:hAnsi="仿宋" w:cs="仿宋" w:eastAsia="仿宋"/>
                <w:color w:val="000000"/>
                <w:sz w:val="30"/>
              </w:rPr>
              <w:t>（提供实物图片）</w:t>
            </w:r>
          </w:p>
          <w:p>
            <w:pPr>
              <w:pStyle w:val="null3"/>
              <w:jc w:val="left"/>
            </w:pPr>
            <w:r>
              <w:rPr>
                <w:rFonts w:ascii="仿宋" w:hAnsi="仿宋" w:cs="仿宋" w:eastAsia="仿宋"/>
                <w:sz w:val="30"/>
              </w:rPr>
              <w:t>25.能够将数据发送到服务器；</w:t>
            </w:r>
          </w:p>
          <w:p>
            <w:pPr>
              <w:pStyle w:val="null3"/>
              <w:jc w:val="left"/>
            </w:pPr>
            <w:r>
              <w:rPr>
                <w:rFonts w:ascii="仿宋" w:hAnsi="仿宋" w:cs="仿宋" w:eastAsia="仿宋"/>
                <w:sz w:val="30"/>
              </w:rPr>
              <w:t>26.系统最低配置要求：win10，Inter i5，内存≥4G；</w:t>
            </w:r>
          </w:p>
          <w:p>
            <w:pPr>
              <w:pStyle w:val="null3"/>
              <w:jc w:val="both"/>
            </w:pPr>
            <w:r>
              <w:rPr>
                <w:rFonts w:ascii="仿宋" w:hAnsi="仿宋" w:cs="仿宋" w:eastAsia="仿宋"/>
                <w:sz w:val="30"/>
              </w:rPr>
              <w:t>27.输入电源：100-240V 50/60HZ AC。</w:t>
            </w:r>
          </w:p>
          <w:p>
            <w:pPr>
              <w:pStyle w:val="null3"/>
              <w:jc w:val="both"/>
            </w:pPr>
          </w:p>
          <w:p>
            <w:pPr>
              <w:pStyle w:val="null3"/>
              <w:jc w:val="both"/>
            </w:pPr>
          </w:p>
        </w:tc>
      </w:tr>
    </w:tbl>
    <w:p>
      <w:pPr>
        <w:pStyle w:val="null3"/>
      </w:pPr>
    </w:p>
    <w:p>
      <w:pPr>
        <w:pStyle w:val="null3"/>
      </w:pPr>
      <w:r>
        <w:rPr/>
        <w:t>标的名称：明尼苏达手功能评估工具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r>
              <w:rPr>
                <w:rFonts w:ascii="仿宋" w:hAnsi="仿宋" w:cs="仿宋" w:eastAsia="仿宋"/>
                <w:sz w:val="30"/>
              </w:rPr>
              <w:t>1.折叠板</w:t>
            </w:r>
            <w:r>
              <w:rPr>
                <w:rFonts w:ascii="仿宋" w:hAnsi="仿宋" w:cs="仿宋" w:eastAsia="仿宋"/>
                <w:sz w:val="30"/>
              </w:rPr>
              <w:t>1</w:t>
            </w:r>
            <w:r>
              <w:rPr>
                <w:rFonts w:ascii="仿宋" w:hAnsi="仿宋" w:cs="仿宋" w:eastAsia="仿宋"/>
                <w:sz w:val="30"/>
              </w:rPr>
              <w:t>块，长</w:t>
            </w:r>
            <w:r>
              <w:rPr>
                <w:rFonts w:ascii="仿宋" w:hAnsi="仿宋" w:cs="仿宋" w:eastAsia="仿宋"/>
                <w:sz w:val="30"/>
              </w:rPr>
              <w:t>≤</w:t>
            </w:r>
            <w:r>
              <w:rPr>
                <w:rFonts w:ascii="仿宋" w:hAnsi="仿宋" w:cs="仿宋" w:eastAsia="仿宋"/>
                <w:sz w:val="30"/>
              </w:rPr>
              <w:t>150cm</w:t>
            </w:r>
            <w:r>
              <w:rPr>
                <w:rFonts w:ascii="仿宋" w:hAnsi="仿宋" w:cs="仿宋" w:eastAsia="仿宋"/>
                <w:sz w:val="30"/>
              </w:rPr>
              <w:t>；</w:t>
            </w:r>
          </w:p>
          <w:p>
            <w:pPr>
              <w:pStyle w:val="null3"/>
              <w:jc w:val="both"/>
            </w:pPr>
            <w:r>
              <w:rPr>
                <w:rFonts w:ascii="仿宋" w:hAnsi="仿宋" w:cs="仿宋" w:eastAsia="仿宋"/>
                <w:sz w:val="30"/>
              </w:rPr>
              <w:t>2.测试零件</w:t>
            </w:r>
            <w:r>
              <w:rPr>
                <w:rFonts w:ascii="仿宋" w:hAnsi="仿宋" w:cs="仿宋" w:eastAsia="仿宋"/>
                <w:sz w:val="30"/>
              </w:rPr>
              <w:t>≤</w:t>
            </w:r>
            <w:r>
              <w:rPr>
                <w:rFonts w:ascii="仿宋" w:hAnsi="仿宋" w:cs="仿宋" w:eastAsia="仿宋"/>
                <w:sz w:val="30"/>
              </w:rPr>
              <w:t>40个，每个</w:t>
            </w:r>
            <w:r>
              <w:rPr>
                <w:rFonts w:ascii="仿宋" w:hAnsi="仿宋" w:cs="仿宋" w:eastAsia="仿宋"/>
                <w:sz w:val="30"/>
              </w:rPr>
              <w:t>≤</w:t>
            </w:r>
            <w:r>
              <w:rPr>
                <w:rFonts w:ascii="仿宋" w:hAnsi="仿宋" w:cs="仿宋" w:eastAsia="仿宋"/>
                <w:sz w:val="30"/>
              </w:rPr>
              <w:t>2.7cm</w:t>
            </w:r>
            <w:r>
              <w:rPr>
                <w:rFonts w:ascii="仿宋" w:hAnsi="仿宋" w:cs="仿宋" w:eastAsia="仿宋"/>
                <w:sz w:val="30"/>
              </w:rPr>
              <w:t>。</w:t>
            </w:r>
          </w:p>
        </w:tc>
      </w:tr>
    </w:tbl>
    <w:p>
      <w:pPr>
        <w:pStyle w:val="null3"/>
      </w:pPr>
    </w:p>
    <w:p>
      <w:pPr>
        <w:pStyle w:val="null3"/>
      </w:pPr>
      <w:r>
        <w:rPr/>
        <w:t>标的名称：儿童孤独症教育评估训练系统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color w:val="000000"/>
                <w:sz w:val="30"/>
              </w:rPr>
              <w:t>1</w:t>
            </w:r>
            <w:r>
              <w:rPr>
                <w:rFonts w:ascii="仿宋" w:hAnsi="仿宋" w:cs="仿宋" w:eastAsia="仿宋"/>
                <w:color w:val="000000"/>
                <w:sz w:val="30"/>
              </w:rPr>
              <w:t>.</w:t>
            </w:r>
            <w:r>
              <w:rPr>
                <w:rFonts w:ascii="仿宋" w:hAnsi="仿宋" w:cs="仿宋" w:eastAsia="仿宋"/>
                <w:color w:val="000000"/>
                <w:sz w:val="30"/>
              </w:rPr>
              <w:t>《孤独症儿童发展评估量表》每个学年进行</w:t>
            </w:r>
            <w:r>
              <w:rPr>
                <w:rFonts w:ascii="仿宋" w:hAnsi="仿宋" w:cs="仿宋" w:eastAsia="仿宋"/>
                <w:color w:val="000000"/>
                <w:sz w:val="30"/>
              </w:rPr>
              <w:t>不少于</w:t>
            </w:r>
            <w:r>
              <w:rPr>
                <w:rFonts w:ascii="仿宋" w:hAnsi="仿宋" w:cs="仿宋" w:eastAsia="仿宋"/>
                <w:color w:val="000000"/>
                <w:sz w:val="30"/>
              </w:rPr>
              <w:t>三次评估，</w:t>
            </w:r>
            <w:r>
              <w:rPr>
                <w:rFonts w:ascii="仿宋" w:hAnsi="仿宋" w:cs="仿宋" w:eastAsia="仿宋"/>
                <w:color w:val="000000"/>
                <w:sz w:val="30"/>
              </w:rPr>
              <w:t>包含不限于</w:t>
            </w:r>
            <w:r>
              <w:rPr>
                <w:rFonts w:ascii="仿宋" w:hAnsi="仿宋" w:cs="仿宋" w:eastAsia="仿宋"/>
                <w:color w:val="000000"/>
                <w:sz w:val="30"/>
              </w:rPr>
              <w:t>第一次评估是为制定康复训练目标进行基线评估</w:t>
            </w:r>
            <w:r>
              <w:rPr>
                <w:rFonts w:ascii="仿宋" w:hAnsi="仿宋" w:cs="仿宋" w:eastAsia="仿宋"/>
                <w:color w:val="000000"/>
                <w:sz w:val="30"/>
              </w:rPr>
              <w:t>，</w:t>
            </w:r>
            <w:r>
              <w:rPr>
                <w:rFonts w:ascii="仿宋" w:hAnsi="仿宋" w:cs="仿宋" w:eastAsia="仿宋"/>
                <w:color w:val="000000"/>
                <w:sz w:val="30"/>
              </w:rPr>
              <w:t>第二、三次评估既是对康复训练效果的阶段性评估</w:t>
            </w:r>
            <w:r>
              <w:rPr>
                <w:rFonts w:ascii="仿宋" w:hAnsi="仿宋" w:cs="仿宋" w:eastAsia="仿宋"/>
                <w:color w:val="000000"/>
                <w:sz w:val="30"/>
              </w:rPr>
              <w:t>；</w:t>
            </w:r>
          </w:p>
          <w:p>
            <w:pPr>
              <w:pStyle w:val="null3"/>
              <w:jc w:val="both"/>
            </w:pPr>
            <w:r>
              <w:rPr>
                <w:rFonts w:ascii="仿宋" w:hAnsi="仿宋" w:cs="仿宋" w:eastAsia="仿宋"/>
                <w:color w:val="000000"/>
                <w:sz w:val="30"/>
              </w:rPr>
              <w:t>2.</w:t>
            </w:r>
            <w:r>
              <w:rPr>
                <w:rFonts w:ascii="仿宋" w:hAnsi="仿宋" w:cs="仿宋" w:eastAsia="仿宋"/>
                <w:color w:val="000000"/>
                <w:sz w:val="30"/>
              </w:rPr>
              <w:t>工具箱配置参数：包含评估工具</w:t>
            </w:r>
            <w:r>
              <w:rPr>
                <w:rFonts w:ascii="仿宋" w:hAnsi="仿宋" w:cs="仿宋" w:eastAsia="仿宋"/>
                <w:color w:val="000000"/>
                <w:sz w:val="30"/>
              </w:rPr>
              <w:t>90种、指导手册1本、量表1套、铝合金航空箱2个（尺寸520</w:t>
            </w:r>
            <w:r>
              <w:rPr>
                <w:rFonts w:ascii="仿宋" w:hAnsi="仿宋" w:cs="仿宋" w:eastAsia="仿宋"/>
                <w:color w:val="000000"/>
                <w:sz w:val="30"/>
              </w:rPr>
              <w:t>×</w:t>
            </w:r>
            <w:r>
              <w:rPr>
                <w:rFonts w:ascii="仿宋" w:hAnsi="仿宋" w:cs="仿宋" w:eastAsia="仿宋"/>
                <w:color w:val="000000"/>
                <w:sz w:val="30"/>
              </w:rPr>
              <w:t>380</w:t>
            </w:r>
            <w:r>
              <w:rPr>
                <w:rFonts w:ascii="仿宋" w:hAnsi="仿宋" w:cs="仿宋" w:eastAsia="仿宋"/>
                <w:color w:val="000000"/>
                <w:sz w:val="30"/>
              </w:rPr>
              <w:t>×</w:t>
            </w:r>
            <w:r>
              <w:rPr>
                <w:rFonts w:ascii="仿宋" w:hAnsi="仿宋" w:cs="仿宋" w:eastAsia="仿宋"/>
                <w:color w:val="000000"/>
                <w:sz w:val="30"/>
              </w:rPr>
              <w:t>170mm</w:t>
            </w:r>
            <w:r>
              <w:rPr>
                <w:rFonts w:ascii="仿宋" w:hAnsi="仿宋" w:cs="仿宋" w:eastAsia="仿宋"/>
                <w:color w:val="000000"/>
                <w:sz w:val="30"/>
              </w:rPr>
              <w:t>，</w:t>
            </w:r>
            <w:r>
              <w:rPr>
                <w:rFonts w:ascii="仿宋" w:hAnsi="仿宋" w:cs="仿宋" w:eastAsia="仿宋"/>
                <w:color w:val="000000"/>
                <w:sz w:val="30"/>
              </w:rPr>
              <w:t>±10mm</w:t>
            </w:r>
            <w:r>
              <w:rPr>
                <w:rFonts w:ascii="仿宋" w:hAnsi="仿宋" w:cs="仿宋" w:eastAsia="仿宋"/>
                <w:color w:val="000000"/>
                <w:sz w:val="30"/>
              </w:rPr>
              <w:t>）</w:t>
            </w:r>
            <w:r>
              <w:rPr>
                <w:rFonts w:ascii="仿宋" w:hAnsi="仿宋" w:cs="仿宋" w:eastAsia="仿宋"/>
                <w:color w:val="000000"/>
                <w:sz w:val="30"/>
              </w:rPr>
              <w:t>。</w:t>
            </w:r>
          </w:p>
          <w:p>
            <w:pPr>
              <w:pStyle w:val="null3"/>
              <w:jc w:val="both"/>
            </w:pPr>
          </w:p>
        </w:tc>
      </w:tr>
    </w:tbl>
    <w:p>
      <w:pPr>
        <w:pStyle w:val="null3"/>
      </w:pPr>
    </w:p>
    <w:p>
      <w:pPr>
        <w:pStyle w:val="null3"/>
      </w:pPr>
      <w:r>
        <w:rPr/>
        <w:t>标的名称：声校校准器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color w:val="000000"/>
                <w:sz w:val="30"/>
              </w:rPr>
              <w:t>1.标准：GB/T15173；</w:t>
            </w:r>
          </w:p>
          <w:p>
            <w:pPr>
              <w:pStyle w:val="null3"/>
              <w:jc w:val="left"/>
            </w:pPr>
            <w:r>
              <w:rPr>
                <w:rFonts w:ascii="仿宋" w:hAnsi="仿宋" w:cs="仿宋" w:eastAsia="仿宋"/>
                <w:color w:val="000000"/>
                <w:sz w:val="30"/>
              </w:rPr>
              <w:t>2.输出声级：94DB-114DB；</w:t>
            </w:r>
          </w:p>
          <w:p>
            <w:pPr>
              <w:pStyle w:val="null3"/>
              <w:jc w:val="left"/>
            </w:pPr>
            <w:r>
              <w:rPr>
                <w:rFonts w:ascii="仿宋" w:hAnsi="仿宋" w:cs="仿宋" w:eastAsia="仿宋"/>
                <w:color w:val="000000"/>
                <w:sz w:val="30"/>
              </w:rPr>
              <w:t>3.准确度：0.3db；</w:t>
            </w:r>
          </w:p>
          <w:p>
            <w:pPr>
              <w:pStyle w:val="null3"/>
              <w:jc w:val="left"/>
            </w:pPr>
            <w:r>
              <w:rPr>
                <w:rFonts w:ascii="仿宋" w:hAnsi="仿宋" w:cs="仿宋" w:eastAsia="仿宋"/>
                <w:color w:val="000000"/>
                <w:sz w:val="30"/>
              </w:rPr>
              <w:t>4.频率：1000HZ；</w:t>
            </w:r>
          </w:p>
          <w:p>
            <w:pPr>
              <w:pStyle w:val="null3"/>
              <w:jc w:val="left"/>
            </w:pPr>
            <w:r>
              <w:rPr>
                <w:rFonts w:ascii="仿宋" w:hAnsi="仿宋" w:cs="仿宋" w:eastAsia="仿宋"/>
                <w:color w:val="000000"/>
                <w:sz w:val="30"/>
              </w:rPr>
              <w:t>5.尺寸：142×47×47mm,</w:t>
            </w:r>
            <w:r>
              <w:rPr>
                <w:rFonts w:ascii="仿宋" w:hAnsi="仿宋" w:cs="仿宋" w:eastAsia="仿宋"/>
                <w:color w:val="000000"/>
                <w:sz w:val="30"/>
              </w:rPr>
              <w:t>±5mm</w:t>
            </w:r>
            <w:r>
              <w:rPr>
                <w:rFonts w:ascii="仿宋" w:hAnsi="仿宋" w:cs="仿宋" w:eastAsia="仿宋"/>
                <w:color w:val="000000"/>
                <w:sz w:val="30"/>
              </w:rPr>
              <w:t>；</w:t>
            </w:r>
          </w:p>
          <w:p>
            <w:pPr>
              <w:pStyle w:val="null3"/>
              <w:jc w:val="left"/>
            </w:pPr>
            <w:r>
              <w:rPr>
                <w:rFonts w:ascii="仿宋" w:hAnsi="仿宋" w:cs="仿宋" w:eastAsia="仿宋"/>
                <w:color w:val="000000"/>
                <w:sz w:val="30"/>
              </w:rPr>
              <w:t>6.重量：≤280G(不含电池）；</w:t>
            </w:r>
          </w:p>
          <w:p>
            <w:pPr>
              <w:pStyle w:val="null3"/>
              <w:jc w:val="both"/>
            </w:pPr>
            <w:r>
              <w:rPr>
                <w:rFonts w:ascii="仿宋" w:hAnsi="仿宋" w:cs="仿宋" w:eastAsia="仿宋"/>
                <w:color w:val="000000"/>
                <w:sz w:val="30"/>
              </w:rPr>
              <w:t>7.高度影响：每从海平面升高60米，声压降低0.1dB；</w:t>
            </w:r>
          </w:p>
          <w:p>
            <w:pPr>
              <w:pStyle w:val="null3"/>
              <w:jc w:val="both"/>
            </w:pPr>
          </w:p>
        </w:tc>
      </w:tr>
    </w:tbl>
    <w:p>
      <w:pPr>
        <w:pStyle w:val="null3"/>
      </w:pPr>
    </w:p>
    <w:p>
      <w:pPr>
        <w:pStyle w:val="null3"/>
      </w:pPr>
      <w:r>
        <w:rPr/>
        <w:t>标的名称：认知训练设备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r>
              <w:rPr>
                <w:rFonts w:ascii="仿宋" w:hAnsi="仿宋" w:cs="仿宋" w:eastAsia="仿宋"/>
                <w:sz w:val="30"/>
              </w:rPr>
              <w:t>1.(规格：长1000×宽710×高1070 ,±10mm）</w:t>
            </w:r>
          </w:p>
          <w:p>
            <w:pPr>
              <w:pStyle w:val="null3"/>
              <w:jc w:val="left"/>
            </w:pPr>
            <w:r>
              <w:rPr>
                <w:rFonts w:ascii="仿宋" w:hAnsi="仿宋" w:cs="仿宋" w:eastAsia="仿宋"/>
                <w:sz w:val="30"/>
              </w:rPr>
              <w:t>2.电源参数：220V,50Hz；</w:t>
            </w:r>
          </w:p>
          <w:p>
            <w:pPr>
              <w:pStyle w:val="null3"/>
              <w:jc w:val="left"/>
            </w:pPr>
            <w:r>
              <w:rPr>
                <w:rFonts w:ascii="仿宋" w:hAnsi="仿宋" w:cs="仿宋" w:eastAsia="仿宋"/>
                <w:sz w:val="30"/>
              </w:rPr>
              <w:t>3.运行设备：处理器≥四核，内存≥4G，内置网卡，硬盘≥1TB；</w:t>
            </w:r>
          </w:p>
          <w:p>
            <w:pPr>
              <w:pStyle w:val="null3"/>
              <w:jc w:val="left"/>
            </w:pPr>
            <w:r>
              <w:rPr>
                <w:rFonts w:ascii="仿宋" w:hAnsi="仿宋" w:cs="仿宋" w:eastAsia="仿宋"/>
                <w:sz w:val="30"/>
              </w:rPr>
              <w:t>4.显示设备，输出设备，声卡，立体声音箱，话筒，专用电脑桌，认知障碍诊治仪安装软件，加密狗。</w:t>
            </w:r>
          </w:p>
          <w:p>
            <w:pPr>
              <w:pStyle w:val="null3"/>
              <w:jc w:val="left"/>
            </w:pPr>
            <w:r>
              <w:rPr>
                <w:rFonts w:ascii="仿宋" w:hAnsi="仿宋" w:cs="仿宋" w:eastAsia="仿宋"/>
                <w:sz w:val="30"/>
              </w:rPr>
              <w:t>5.PT凳1个；</w:t>
            </w:r>
          </w:p>
          <w:p>
            <w:pPr>
              <w:pStyle w:val="null3"/>
              <w:jc w:val="left"/>
            </w:pPr>
            <w:r>
              <w:rPr>
                <w:rFonts w:ascii="仿宋" w:hAnsi="仿宋" w:cs="仿宋" w:eastAsia="仿宋"/>
                <w:sz w:val="30"/>
              </w:rPr>
              <w:t>加载试验：凳面加载</w:t>
            </w:r>
            <w:r>
              <w:rPr>
                <w:rFonts w:ascii="仿宋" w:hAnsi="仿宋" w:cs="仿宋" w:eastAsia="仿宋"/>
                <w:sz w:val="30"/>
              </w:rPr>
              <w:t>≥135kg载荷，加载时间≥10分钟，卸载后凳子无损坏；</w:t>
            </w:r>
          </w:p>
          <w:p>
            <w:pPr>
              <w:pStyle w:val="null3"/>
              <w:jc w:val="left"/>
            </w:pPr>
            <w:r>
              <w:rPr>
                <w:rFonts w:ascii="仿宋" w:hAnsi="仿宋" w:cs="仿宋" w:eastAsia="仿宋"/>
                <w:sz w:val="30"/>
              </w:rPr>
              <w:t>6.适应于由各种不同原因引起的脑损伤均可导致不同形式和程度的认知功能障碍，如脑血管病后的血管性痴呆、老年性痴呆、脑外伤或中毒后的认知障碍诊断筛查和训练；</w:t>
            </w:r>
          </w:p>
          <w:p>
            <w:pPr>
              <w:pStyle w:val="null3"/>
              <w:jc w:val="both"/>
            </w:pPr>
            <w:r>
              <w:rPr>
                <w:rFonts w:ascii="仿宋" w:hAnsi="仿宋" w:cs="仿宋" w:eastAsia="仿宋"/>
                <w:sz w:val="30"/>
              </w:rPr>
              <w:t>▲7.包含的内容有定向、组织结构、记忆、专注、推理和计算六种能力的训练（提供国家认可的</w:t>
            </w:r>
            <w:r>
              <w:rPr>
                <w:rFonts w:ascii="仿宋" w:hAnsi="仿宋" w:cs="仿宋" w:eastAsia="仿宋"/>
                <w:sz w:val="30"/>
              </w:rPr>
              <w:t>三方</w:t>
            </w:r>
            <w:r>
              <w:rPr>
                <w:rFonts w:ascii="仿宋" w:hAnsi="仿宋" w:cs="仿宋" w:eastAsia="仿宋"/>
                <w:sz w:val="30"/>
              </w:rPr>
              <w:t>产品质量监督检验所出具的检测报告）</w:t>
            </w:r>
          </w:p>
          <w:p>
            <w:pPr>
              <w:pStyle w:val="null3"/>
              <w:jc w:val="both"/>
            </w:pPr>
          </w:p>
        </w:tc>
      </w:tr>
    </w:tbl>
    <w:p>
      <w:pPr>
        <w:pStyle w:val="null3"/>
      </w:pPr>
    </w:p>
    <w:p>
      <w:pPr>
        <w:pStyle w:val="null3"/>
      </w:pPr>
      <w:r>
        <w:rPr/>
        <w:t>标的名称：孤独症儿童发展评估工具箱（C-PEP-3)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color w:val="000000"/>
                <w:sz w:val="30"/>
              </w:rPr>
              <w:t>1.C-PEP-3自闭症评估管理系统是根据C-PEP-3评估量表测验程序要求设计开发的一款自动化筛查管理软件。</w:t>
            </w:r>
          </w:p>
          <w:p>
            <w:pPr>
              <w:pStyle w:val="null3"/>
              <w:jc w:val="left"/>
            </w:pPr>
            <w:r>
              <w:rPr>
                <w:rFonts w:ascii="仿宋" w:hAnsi="仿宋" w:cs="仿宋" w:eastAsia="仿宋"/>
                <w:color w:val="000000"/>
                <w:sz w:val="30"/>
              </w:rPr>
              <w:t>2.评定人管理功能——增加评定人信息，支持评定人独立账号登录，同时实现评定数据互联互通。</w:t>
            </w:r>
          </w:p>
          <w:p>
            <w:pPr>
              <w:pStyle w:val="null3"/>
              <w:jc w:val="left"/>
            </w:pPr>
            <w:r>
              <w:rPr>
                <w:rFonts w:ascii="仿宋" w:hAnsi="仿宋" w:cs="仿宋" w:eastAsia="仿宋"/>
                <w:color w:val="000000"/>
                <w:sz w:val="30"/>
              </w:rPr>
              <w:t>3.用户管理功能——建档筛查儿童，儿童基本信息管理（包含：姓名、性别、出生日期、民族、身份证号、孕周、分娩方式、出生身长、出生体重、出生头围、父母姓名及联系方式，户籍标识、居住地），系统自动生成档案编号。多条件检索功能，可支持评定人通过多种条件检索用户。</w:t>
            </w:r>
          </w:p>
          <w:p>
            <w:pPr>
              <w:pStyle w:val="null3"/>
              <w:jc w:val="left"/>
            </w:pPr>
            <w:r>
              <w:rPr>
                <w:rFonts w:ascii="仿宋" w:hAnsi="仿宋" w:cs="仿宋" w:eastAsia="仿宋"/>
                <w:color w:val="000000"/>
                <w:sz w:val="30"/>
              </w:rPr>
              <w:t>4.量表评估功能——评定人选择筛查儿童，系统自动生成对应筛查内容。筛查过程中如出现电脑断电或者其他非主观性突发情况，系统自动保存筛查记录，支持评定人重新进入系统完成之前记录，数据实现自动保存功能。</w:t>
            </w:r>
          </w:p>
          <w:p>
            <w:pPr>
              <w:pStyle w:val="null3"/>
              <w:jc w:val="left"/>
            </w:pPr>
            <w:r>
              <w:rPr>
                <w:rFonts w:ascii="仿宋" w:hAnsi="仿宋" w:cs="仿宋" w:eastAsia="仿宋"/>
                <w:color w:val="000000"/>
                <w:sz w:val="30"/>
              </w:rPr>
              <w:t>5.档案管理功能——评定人可通过多种条件进行档案检索及查看，同时可进行档案报告的打印及打印内容的设置选择。</w:t>
            </w:r>
          </w:p>
          <w:p>
            <w:pPr>
              <w:pStyle w:val="null3"/>
              <w:jc w:val="left"/>
            </w:pPr>
            <w:r>
              <w:rPr>
                <w:rFonts w:ascii="仿宋" w:hAnsi="仿宋" w:cs="仿宋" w:eastAsia="仿宋"/>
                <w:color w:val="000000"/>
                <w:sz w:val="30"/>
              </w:rPr>
              <w:t>6.界面管理功能——可进行单位基本信息设置及软件基本信息设置包括修改两者的名称，同时支持用户根据自主需求更换软件登录界面内容。</w:t>
            </w:r>
          </w:p>
          <w:p>
            <w:pPr>
              <w:pStyle w:val="null3"/>
              <w:jc w:val="left"/>
            </w:pPr>
            <w:r>
              <w:rPr>
                <w:rFonts w:ascii="仿宋" w:hAnsi="仿宋" w:cs="仿宋" w:eastAsia="仿宋"/>
                <w:color w:val="000000"/>
                <w:sz w:val="30"/>
              </w:rPr>
              <w:t>7.备份还原功能——系统支持数据备份及恢复，后续更换电脑无需担忧数据丢失。</w:t>
            </w:r>
          </w:p>
          <w:p>
            <w:pPr>
              <w:pStyle w:val="null3"/>
              <w:jc w:val="both"/>
            </w:pPr>
            <w:r>
              <w:rPr>
                <w:rFonts w:ascii="仿宋" w:hAnsi="仿宋" w:cs="仿宋" w:eastAsia="仿宋"/>
                <w:color w:val="000000"/>
                <w:sz w:val="30"/>
              </w:rPr>
              <w:t>8.工具箱配置：包含评估工具31类、指导手册2本、塑封量表1套、铝合金航空箱1个（尺寸520×380×170mm）（±10mm）</w:t>
            </w:r>
          </w:p>
          <w:p>
            <w:pPr>
              <w:pStyle w:val="null3"/>
              <w:jc w:val="both"/>
            </w:pPr>
          </w:p>
        </w:tc>
      </w:tr>
    </w:tbl>
    <w:p>
      <w:pPr>
        <w:pStyle w:val="null3"/>
      </w:pPr>
    </w:p>
    <w:p>
      <w:pPr>
        <w:pStyle w:val="null3"/>
      </w:pPr>
      <w:r>
        <w:rPr/>
        <w:t>标的名称：心理教育评估工具箱（PEP-3)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color w:val="000000"/>
                <w:sz w:val="30"/>
              </w:rPr>
              <w:t>1.</w:t>
            </w:r>
            <w:r>
              <w:rPr>
                <w:rFonts w:ascii="仿宋" w:hAnsi="仿宋" w:cs="仿宋" w:eastAsia="仿宋"/>
                <w:color w:val="000000"/>
                <w:sz w:val="30"/>
              </w:rPr>
              <w:t>PEP-3自闭症评估管理系统是根据PEP-3评估量表测验程序要求设计开发的一款自动化筛查管理软件</w:t>
            </w:r>
            <w:r>
              <w:rPr>
                <w:rFonts w:ascii="仿宋" w:hAnsi="仿宋" w:cs="仿宋" w:eastAsia="仿宋"/>
                <w:color w:val="000000"/>
                <w:sz w:val="30"/>
              </w:rPr>
              <w:t>；</w:t>
            </w:r>
          </w:p>
          <w:p>
            <w:pPr>
              <w:pStyle w:val="null3"/>
              <w:jc w:val="left"/>
            </w:pPr>
            <w:r>
              <w:rPr>
                <w:rFonts w:ascii="仿宋" w:hAnsi="仿宋" w:cs="仿宋" w:eastAsia="仿宋"/>
                <w:color w:val="000000"/>
                <w:sz w:val="30"/>
              </w:rPr>
              <w:t>2.</w:t>
            </w:r>
            <w:r>
              <w:rPr>
                <w:rFonts w:ascii="仿宋" w:hAnsi="仿宋" w:cs="仿宋" w:eastAsia="仿宋"/>
                <w:color w:val="000000"/>
                <w:sz w:val="30"/>
              </w:rPr>
              <w:t>用户管理功能</w:t>
            </w:r>
            <w:r>
              <w:rPr>
                <w:rFonts w:ascii="仿宋" w:hAnsi="仿宋" w:cs="仿宋" w:eastAsia="仿宋"/>
                <w:color w:val="000000"/>
                <w:sz w:val="30"/>
              </w:rPr>
              <w:t>——添加儿童基本信息选择测试人员</w:t>
            </w:r>
            <w:r>
              <w:rPr>
                <w:rFonts w:ascii="仿宋" w:hAnsi="仿宋" w:cs="仿宋" w:eastAsia="仿宋"/>
                <w:color w:val="000000"/>
                <w:sz w:val="30"/>
              </w:rPr>
              <w:t>；</w:t>
            </w:r>
          </w:p>
          <w:p>
            <w:pPr>
              <w:pStyle w:val="null3"/>
              <w:jc w:val="left"/>
            </w:pPr>
            <w:r>
              <w:rPr>
                <w:rFonts w:ascii="仿宋" w:hAnsi="仿宋" w:cs="仿宋" w:eastAsia="仿宋"/>
                <w:color w:val="000000"/>
                <w:sz w:val="30"/>
              </w:rPr>
              <w:t>3.</w:t>
            </w:r>
            <w:r>
              <w:rPr>
                <w:rFonts w:ascii="仿宋" w:hAnsi="仿宋" w:cs="仿宋" w:eastAsia="仿宋"/>
                <w:color w:val="000000"/>
                <w:sz w:val="30"/>
              </w:rPr>
              <w:t>量表评估功能</w:t>
            </w:r>
            <w:r>
              <w:rPr>
                <w:rFonts w:ascii="仿宋" w:hAnsi="仿宋" w:cs="仿宋" w:eastAsia="仿宋"/>
                <w:color w:val="000000"/>
                <w:sz w:val="30"/>
              </w:rPr>
              <w:t>——根据评估量表进行内容评估输入系统，完成后点击保存即可生成档案</w:t>
            </w:r>
            <w:r>
              <w:rPr>
                <w:rFonts w:ascii="仿宋" w:hAnsi="仿宋" w:cs="仿宋" w:eastAsia="仿宋"/>
                <w:color w:val="000000"/>
                <w:sz w:val="30"/>
              </w:rPr>
              <w:t>；</w:t>
            </w:r>
          </w:p>
          <w:p>
            <w:pPr>
              <w:pStyle w:val="null3"/>
              <w:jc w:val="left"/>
            </w:pPr>
            <w:r>
              <w:rPr>
                <w:rFonts w:ascii="仿宋" w:hAnsi="仿宋" w:cs="仿宋" w:eastAsia="仿宋"/>
                <w:color w:val="000000"/>
                <w:sz w:val="30"/>
              </w:rPr>
              <w:t>4.</w:t>
            </w:r>
            <w:r>
              <w:rPr>
                <w:rFonts w:ascii="仿宋" w:hAnsi="仿宋" w:cs="仿宋" w:eastAsia="仿宋"/>
                <w:color w:val="000000"/>
                <w:sz w:val="30"/>
              </w:rPr>
              <w:t>档案管理功能</w:t>
            </w:r>
            <w:r>
              <w:rPr>
                <w:rFonts w:ascii="仿宋" w:hAnsi="仿宋" w:cs="仿宋" w:eastAsia="仿宋"/>
                <w:color w:val="000000"/>
                <w:sz w:val="30"/>
              </w:rPr>
              <w:t>——评定人可进行档案检索及查看，同时可进行档案报告的打印</w:t>
            </w:r>
            <w:r>
              <w:rPr>
                <w:rFonts w:ascii="仿宋" w:hAnsi="仿宋" w:cs="仿宋" w:eastAsia="仿宋"/>
                <w:color w:val="000000"/>
                <w:sz w:val="30"/>
              </w:rPr>
              <w:t>；</w:t>
            </w:r>
          </w:p>
          <w:p>
            <w:pPr>
              <w:pStyle w:val="null3"/>
              <w:jc w:val="left"/>
            </w:pPr>
            <w:r>
              <w:rPr>
                <w:rFonts w:ascii="仿宋" w:hAnsi="仿宋" w:cs="仿宋" w:eastAsia="仿宋"/>
                <w:color w:val="000000"/>
                <w:sz w:val="30"/>
              </w:rPr>
              <w:t>5.</w:t>
            </w:r>
            <w:r>
              <w:rPr>
                <w:rFonts w:ascii="仿宋" w:hAnsi="仿宋" w:cs="仿宋" w:eastAsia="仿宋"/>
                <w:color w:val="000000"/>
                <w:sz w:val="30"/>
              </w:rPr>
              <w:t>系统具有国家信息中心软件评测中心软件产品登记测试报告，</w:t>
            </w:r>
            <w:r>
              <w:rPr>
                <w:rFonts w:ascii="仿宋" w:hAnsi="仿宋" w:cs="仿宋" w:eastAsia="仿宋"/>
                <w:color w:val="000000"/>
                <w:sz w:val="30"/>
              </w:rPr>
              <w:t>提供复印件；</w:t>
            </w:r>
          </w:p>
          <w:p>
            <w:pPr>
              <w:pStyle w:val="null3"/>
              <w:jc w:val="both"/>
            </w:pPr>
            <w:r>
              <w:rPr>
                <w:rFonts w:ascii="仿宋" w:hAnsi="仿宋" w:cs="仿宋" w:eastAsia="仿宋"/>
                <w:color w:val="000000"/>
                <w:sz w:val="30"/>
              </w:rPr>
              <w:t>6.</w:t>
            </w:r>
            <w:r>
              <w:rPr>
                <w:rFonts w:ascii="仿宋" w:hAnsi="仿宋" w:cs="仿宋" w:eastAsia="仿宋"/>
                <w:color w:val="000000"/>
                <w:sz w:val="30"/>
              </w:rPr>
              <w:t>工具箱配置参数：包含评估工具</w:t>
            </w:r>
            <w:r>
              <w:rPr>
                <w:rFonts w:ascii="仿宋" w:hAnsi="仿宋" w:cs="仿宋" w:eastAsia="仿宋"/>
                <w:color w:val="000000"/>
                <w:sz w:val="30"/>
              </w:rPr>
              <w:t>38类、指导手册6本、铝合金航空箱1个（尺寸520</w:t>
            </w:r>
            <w:r>
              <w:rPr>
                <w:rFonts w:ascii="仿宋" w:hAnsi="仿宋" w:cs="仿宋" w:eastAsia="仿宋"/>
                <w:color w:val="000000"/>
                <w:sz w:val="30"/>
              </w:rPr>
              <w:t>×</w:t>
            </w:r>
            <w:r>
              <w:rPr>
                <w:rFonts w:ascii="仿宋" w:hAnsi="仿宋" w:cs="仿宋" w:eastAsia="仿宋"/>
                <w:color w:val="000000"/>
                <w:sz w:val="30"/>
              </w:rPr>
              <w:t>380</w:t>
            </w:r>
            <w:r>
              <w:rPr>
                <w:rFonts w:ascii="仿宋" w:hAnsi="仿宋" w:cs="仿宋" w:eastAsia="仿宋"/>
                <w:color w:val="000000"/>
                <w:sz w:val="30"/>
              </w:rPr>
              <w:t>×</w:t>
            </w:r>
            <w:r>
              <w:rPr>
                <w:rFonts w:ascii="仿宋" w:hAnsi="仿宋" w:cs="仿宋" w:eastAsia="仿宋"/>
                <w:color w:val="000000"/>
                <w:sz w:val="30"/>
              </w:rPr>
              <w:t>170mm）（±10mm）</w:t>
            </w:r>
            <w:r>
              <w:rPr>
                <w:rFonts w:ascii="仿宋" w:hAnsi="仿宋" w:cs="仿宋" w:eastAsia="仿宋"/>
                <w:color w:val="000000"/>
                <w:sz w:val="30"/>
              </w:rPr>
              <w:t>；</w:t>
            </w:r>
          </w:p>
          <w:p>
            <w:pPr>
              <w:pStyle w:val="null3"/>
              <w:jc w:val="both"/>
            </w:pPr>
          </w:p>
        </w:tc>
      </w:tr>
    </w:tbl>
    <w:p>
      <w:pPr>
        <w:pStyle w:val="null3"/>
      </w:pPr>
    </w:p>
    <w:p>
      <w:pPr>
        <w:pStyle w:val="null3"/>
      </w:pPr>
      <w:r>
        <w:rPr/>
        <w:t>标的名称：语言行为里程碑评估及安置程序工具箱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sz w:val="30"/>
              </w:rPr>
              <w:t>1.里程碑评估—通过评估全面真实展现儿童目前已经具备的语言及相关能力；</w:t>
            </w:r>
          </w:p>
          <w:p>
            <w:pPr>
              <w:pStyle w:val="null3"/>
              <w:jc w:val="left"/>
            </w:pPr>
            <w:r>
              <w:rPr>
                <w:rFonts w:ascii="仿宋" w:hAnsi="仿宋" w:cs="仿宋" w:eastAsia="仿宋"/>
                <w:sz w:val="30"/>
              </w:rPr>
              <w:t>2.障碍评估—提供了≥24种孤独症或其他发展障碍儿童会面临的常见学习和语言获得障碍的评估；</w:t>
            </w:r>
          </w:p>
          <w:p>
            <w:pPr>
              <w:pStyle w:val="null3"/>
              <w:jc w:val="left"/>
            </w:pPr>
            <w:r>
              <w:rPr>
                <w:rFonts w:ascii="仿宋" w:hAnsi="仿宋" w:cs="仿宋" w:eastAsia="仿宋"/>
                <w:sz w:val="30"/>
              </w:rPr>
              <w:t>3.转衔评估—包含≥18个评估领域，并能帮助鉴别出儿童是否正在发生有意义的进步，以及是否已经具备在宽松的教学环境中学习所必须技能的能力；</w:t>
            </w:r>
          </w:p>
          <w:p>
            <w:pPr>
              <w:pStyle w:val="null3"/>
              <w:jc w:val="left"/>
            </w:pPr>
            <w:r>
              <w:rPr>
                <w:rFonts w:ascii="仿宋" w:hAnsi="仿宋" w:cs="仿宋" w:eastAsia="仿宋"/>
                <w:sz w:val="30"/>
              </w:rPr>
              <w:t>4.任务分析和技能追踪—≥14个领域≥700种技能；</w:t>
            </w:r>
          </w:p>
          <w:p>
            <w:pPr>
              <w:pStyle w:val="null3"/>
              <w:jc w:val="left"/>
            </w:pPr>
            <w:r>
              <w:rPr>
                <w:rFonts w:ascii="仿宋" w:hAnsi="仿宋" w:cs="仿宋" w:eastAsia="仿宋"/>
                <w:sz w:val="30"/>
              </w:rPr>
              <w:t>5.VB-MAPP安置和IEP目标—对里程碑评估里的≥170个里程碑提供具体的指导并为个别教育计划的目标提供各种建议；</w:t>
            </w:r>
          </w:p>
          <w:p>
            <w:pPr>
              <w:pStyle w:val="null3"/>
              <w:jc w:val="left"/>
            </w:pPr>
            <w:r>
              <w:rPr>
                <w:rFonts w:ascii="仿宋" w:hAnsi="仿宋" w:cs="仿宋" w:eastAsia="仿宋"/>
                <w:sz w:val="30"/>
              </w:rPr>
              <w:t>6.工具箱配置参数：平面材料为6本册子：听者反应6M/11M/13M；视知觉配对6M/8M；视知觉配对9M/12M/14M/15M；复杂听者辩识6M/7M/8M/9M/12M/13M/14M；命名1M/5M/6M/9M/11M/12M/13M；听者反应/命名7M；阅读11M/12M/13M/14M/15M；书写11M/12M/13M/14M/15M；数学11M/12M/13M/14M/15M。立体材料为：命名2M；命名3M ；听者反应5M；听者反应9M/14M；听者反应12M；视觉配对4M形状箱；视觉配对4M套圈圈；视觉配对5M；视知觉配对7M；视觉配对10M；视知觉配对11M；视觉配对13M；动作模仿6M；听者反应/命名10M；评估手册工具；</w:t>
            </w:r>
          </w:p>
          <w:p>
            <w:pPr>
              <w:pStyle w:val="null3"/>
              <w:jc w:val="left"/>
            </w:pPr>
            <w:r>
              <w:rPr>
                <w:rFonts w:ascii="仿宋" w:hAnsi="仿宋" w:cs="仿宋" w:eastAsia="仿宋"/>
                <w:sz w:val="30"/>
              </w:rPr>
              <w:t>7.评定人管理功能——增加评定人信息，支持评定人独立账号登录，同时实现评定数据互联互通；</w:t>
            </w:r>
          </w:p>
          <w:p>
            <w:pPr>
              <w:pStyle w:val="null3"/>
              <w:jc w:val="left"/>
            </w:pPr>
            <w:r>
              <w:rPr>
                <w:rFonts w:ascii="仿宋" w:hAnsi="仿宋" w:cs="仿宋" w:eastAsia="仿宋"/>
                <w:sz w:val="30"/>
              </w:rPr>
              <w:t>8.</w:t>
            </w:r>
            <w:r>
              <w:rPr>
                <w:rFonts w:ascii="仿宋" w:hAnsi="仿宋" w:cs="仿宋" w:eastAsia="仿宋"/>
                <w:sz w:val="30"/>
              </w:rPr>
              <w:t>▲</w:t>
            </w:r>
            <w:r>
              <w:rPr>
                <w:rFonts w:ascii="仿宋" w:hAnsi="仿宋" w:cs="仿宋" w:eastAsia="仿宋"/>
                <w:sz w:val="30"/>
              </w:rPr>
              <w:t>用户管理功能</w:t>
            </w:r>
            <w:r>
              <w:rPr>
                <w:rFonts w:ascii="仿宋" w:hAnsi="仿宋" w:cs="仿宋" w:eastAsia="仿宋"/>
                <w:sz w:val="30"/>
              </w:rPr>
              <w:t>——建档筛查儿童，儿童基本信息管理（包含：姓名、性别、出生日期、民族、身份证号、孕周、分娩方式、出生身长、出生体重、出生头围、父母姓名及联系方式，户籍标识、居住地），系统自动生成档案编号；</w:t>
            </w:r>
            <w:r>
              <w:rPr>
                <w:rFonts w:ascii="仿宋" w:hAnsi="仿宋" w:cs="仿宋" w:eastAsia="仿宋"/>
                <w:sz w:val="30"/>
              </w:rPr>
              <w:t>（</w:t>
            </w:r>
            <w:r>
              <w:rPr>
                <w:rFonts w:ascii="仿宋" w:hAnsi="仿宋" w:cs="仿宋" w:eastAsia="仿宋"/>
                <w:sz w:val="30"/>
              </w:rPr>
              <w:t>提供产品功能截图</w:t>
            </w:r>
            <w:r>
              <w:rPr>
                <w:rFonts w:ascii="仿宋" w:hAnsi="仿宋" w:cs="仿宋" w:eastAsia="仿宋"/>
                <w:sz w:val="30"/>
              </w:rPr>
              <w:t>）</w:t>
            </w:r>
          </w:p>
          <w:p>
            <w:pPr>
              <w:pStyle w:val="null3"/>
              <w:jc w:val="left"/>
            </w:pPr>
            <w:r>
              <w:rPr>
                <w:rFonts w:ascii="仿宋" w:hAnsi="仿宋" w:cs="仿宋" w:eastAsia="仿宋"/>
                <w:sz w:val="30"/>
              </w:rPr>
              <w:t>9.量表评估功能——评定人选择筛查儿童，系统自动是生成对应筛查内容，筛查过程中如出现电脑断电或者其他非主观性突发情况，系统自动保存筛查记录。系统可添加下次评估时间到报告指定位置，使得用户及时知晓下次评估计划；</w:t>
            </w:r>
          </w:p>
          <w:p>
            <w:pPr>
              <w:pStyle w:val="null3"/>
              <w:jc w:val="left"/>
            </w:pPr>
            <w:r>
              <w:rPr>
                <w:rFonts w:ascii="仿宋" w:hAnsi="仿宋" w:cs="仿宋" w:eastAsia="仿宋"/>
                <w:sz w:val="30"/>
              </w:rPr>
              <w:t>10.档案管理功能——评定人可通过多种条件进行档案检索及查看，同时可进行档案报告的打印及打印内容的设置选择；</w:t>
            </w:r>
          </w:p>
          <w:p>
            <w:pPr>
              <w:pStyle w:val="null3"/>
              <w:jc w:val="left"/>
            </w:pPr>
            <w:r>
              <w:rPr>
                <w:rFonts w:ascii="仿宋" w:hAnsi="仿宋" w:cs="仿宋" w:eastAsia="仿宋"/>
                <w:sz w:val="30"/>
              </w:rPr>
              <w:t>11.界面管理功能——可进行单位基本信息设置及软件基本信息设置包括修改两者的名称，同时支持用户根据自主需求更换软件登录界面内容；</w:t>
            </w:r>
          </w:p>
          <w:p>
            <w:pPr>
              <w:pStyle w:val="null3"/>
              <w:jc w:val="both"/>
            </w:pPr>
            <w:r>
              <w:rPr>
                <w:rFonts w:ascii="仿宋" w:hAnsi="仿宋" w:cs="仿宋" w:eastAsia="仿宋"/>
                <w:sz w:val="30"/>
              </w:rPr>
              <w:t>12.备份还原功能——系统支持数据备份及恢复，后续更换电脑无需担忧数据丢失。</w:t>
            </w:r>
          </w:p>
          <w:p>
            <w:pPr>
              <w:pStyle w:val="null3"/>
              <w:jc w:val="both"/>
            </w:pPr>
          </w:p>
        </w:tc>
      </w:tr>
    </w:tbl>
    <w:p>
      <w:pPr>
        <w:pStyle w:val="null3"/>
      </w:pPr>
    </w:p>
    <w:p>
      <w:pPr>
        <w:pStyle w:val="null3"/>
      </w:pPr>
      <w:r>
        <w:rPr/>
        <w:t>标的名称：FMFM精细运动能力测试工具箱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color w:val="000000"/>
                <w:sz w:val="30"/>
              </w:rPr>
              <w:t>1.</w:t>
            </w:r>
            <w:r>
              <w:rPr>
                <w:rFonts w:ascii="仿宋" w:hAnsi="仿宋" w:cs="仿宋" w:eastAsia="仿宋"/>
                <w:color w:val="000000"/>
                <w:sz w:val="30"/>
              </w:rPr>
              <w:t>量表由</w:t>
            </w:r>
            <w:r>
              <w:rPr>
                <w:rFonts w:ascii="仿宋" w:hAnsi="仿宋" w:cs="仿宋" w:eastAsia="仿宋"/>
                <w:color w:val="000000"/>
                <w:sz w:val="30"/>
              </w:rPr>
              <w:t>≥</w:t>
            </w:r>
            <w:r>
              <w:rPr>
                <w:rFonts w:ascii="仿宋" w:hAnsi="仿宋" w:cs="仿宋" w:eastAsia="仿宋"/>
                <w:color w:val="000000"/>
                <w:sz w:val="30"/>
              </w:rPr>
              <w:t>6个运动分测验组成，</w:t>
            </w:r>
            <w:r>
              <w:rPr>
                <w:rFonts w:ascii="仿宋" w:hAnsi="仿宋" w:cs="仿宋" w:eastAsia="仿宋"/>
                <w:color w:val="000000"/>
                <w:sz w:val="30"/>
              </w:rPr>
              <w:t>包含但不限于</w:t>
            </w:r>
            <w:r>
              <w:rPr>
                <w:rFonts w:ascii="仿宋" w:hAnsi="仿宋" w:cs="仿宋" w:eastAsia="仿宋"/>
                <w:color w:val="000000"/>
                <w:sz w:val="30"/>
              </w:rPr>
              <w:t>视觉追踪、上肢关节活动能力、抓握能力、操作能力、手眼协调能力</w:t>
            </w:r>
            <w:r>
              <w:rPr>
                <w:rFonts w:ascii="仿宋" w:hAnsi="仿宋" w:cs="仿宋" w:eastAsia="仿宋"/>
                <w:color w:val="000000"/>
                <w:sz w:val="30"/>
              </w:rPr>
              <w:t>；</w:t>
            </w:r>
          </w:p>
          <w:p>
            <w:pPr>
              <w:pStyle w:val="null3"/>
              <w:jc w:val="left"/>
            </w:pPr>
            <w:r>
              <w:rPr>
                <w:rFonts w:ascii="仿宋" w:hAnsi="仿宋" w:cs="仿宋" w:eastAsia="仿宋"/>
                <w:color w:val="000000"/>
                <w:sz w:val="30"/>
              </w:rPr>
              <w:t>2.</w:t>
            </w:r>
            <w:r>
              <w:rPr>
                <w:rFonts w:ascii="仿宋" w:hAnsi="仿宋" w:cs="仿宋" w:eastAsia="仿宋"/>
                <w:color w:val="000000"/>
                <w:sz w:val="30"/>
              </w:rPr>
              <w:t>可以合理地判断脑瘫儿童精细运动功能障碍，区分不同类型，脑瘫儿童精细运动功能的差别，为制</w:t>
            </w:r>
            <w:r>
              <w:rPr>
                <w:rFonts w:ascii="仿宋" w:hAnsi="仿宋" w:cs="仿宋" w:eastAsia="仿宋"/>
                <w:sz w:val="30"/>
              </w:rPr>
              <w:t>定康复计划提供依据</w:t>
            </w:r>
            <w:r>
              <w:rPr>
                <w:rFonts w:ascii="仿宋" w:hAnsi="仿宋" w:cs="仿宋" w:eastAsia="仿宋"/>
                <w:sz w:val="30"/>
              </w:rPr>
              <w:t>；</w:t>
            </w:r>
          </w:p>
          <w:p>
            <w:pPr>
              <w:pStyle w:val="null3"/>
              <w:jc w:val="left"/>
            </w:pPr>
            <w:r>
              <w:rPr>
                <w:rFonts w:ascii="仿宋" w:hAnsi="仿宋" w:cs="仿宋" w:eastAsia="仿宋"/>
                <w:sz w:val="30"/>
              </w:rPr>
              <w:t>3.</w:t>
            </w:r>
            <w:r>
              <w:rPr>
                <w:rFonts w:ascii="仿宋" w:hAnsi="仿宋" w:cs="仿宋" w:eastAsia="仿宋"/>
                <w:sz w:val="30"/>
              </w:rPr>
              <w:t>工具箱配置参数：包含评估工具</w:t>
            </w:r>
            <w:r>
              <w:rPr>
                <w:rFonts w:ascii="仿宋" w:hAnsi="仿宋" w:cs="仿宋" w:eastAsia="仿宋"/>
                <w:sz w:val="30"/>
              </w:rPr>
              <w:t>38种、指导手册1本、量表1套、铝合金航空箱1个（尺寸460mm</w:t>
            </w:r>
            <w:r>
              <w:rPr>
                <w:rFonts w:ascii="仿宋" w:hAnsi="仿宋" w:cs="仿宋" w:eastAsia="仿宋"/>
                <w:sz w:val="30"/>
              </w:rPr>
              <w:t>×</w:t>
            </w:r>
            <w:r>
              <w:rPr>
                <w:rFonts w:ascii="仿宋" w:hAnsi="仿宋" w:cs="仿宋" w:eastAsia="仿宋"/>
                <w:sz w:val="30"/>
              </w:rPr>
              <w:t>320mm</w:t>
            </w:r>
            <w:r>
              <w:rPr>
                <w:rFonts w:ascii="仿宋" w:hAnsi="仿宋" w:cs="仿宋" w:eastAsia="仿宋"/>
                <w:sz w:val="30"/>
              </w:rPr>
              <w:t>×</w:t>
            </w:r>
            <w:r>
              <w:rPr>
                <w:rFonts w:ascii="仿宋" w:hAnsi="仿宋" w:cs="仿宋" w:eastAsia="仿宋"/>
                <w:sz w:val="30"/>
              </w:rPr>
              <w:t>150mm）</w:t>
            </w:r>
            <w:r>
              <w:rPr>
                <w:rFonts w:ascii="仿宋" w:hAnsi="仿宋" w:cs="仿宋" w:eastAsia="仿宋"/>
                <w:sz w:val="30"/>
              </w:rPr>
              <w:t>（</w:t>
            </w:r>
            <w:r>
              <w:rPr>
                <w:rFonts w:ascii="仿宋" w:hAnsi="仿宋" w:cs="仿宋" w:eastAsia="仿宋"/>
                <w:sz w:val="30"/>
              </w:rPr>
              <w:t>±10mm）；</w:t>
            </w:r>
          </w:p>
          <w:p>
            <w:pPr>
              <w:pStyle w:val="null3"/>
              <w:jc w:val="left"/>
            </w:pPr>
            <w:r>
              <w:rPr>
                <w:rFonts w:ascii="仿宋" w:hAnsi="仿宋" w:cs="仿宋" w:eastAsia="仿宋"/>
                <w:color w:val="000000"/>
                <w:sz w:val="30"/>
              </w:rPr>
              <w:t>4.</w:t>
            </w:r>
            <w:r>
              <w:rPr>
                <w:rFonts w:ascii="仿宋" w:hAnsi="仿宋" w:cs="仿宋" w:eastAsia="仿宋"/>
                <w:color w:val="000000"/>
                <w:sz w:val="30"/>
              </w:rPr>
              <w:t>FMFM精细运动评估管理系统是根据FMFM精细运动能力测试量表测验程序要求设计开发的一款自动化筛查管理软件</w:t>
            </w:r>
            <w:r>
              <w:rPr>
                <w:rFonts w:ascii="仿宋" w:hAnsi="仿宋" w:cs="仿宋" w:eastAsia="仿宋"/>
                <w:color w:val="000000"/>
                <w:sz w:val="30"/>
              </w:rPr>
              <w:t>；</w:t>
            </w:r>
          </w:p>
          <w:p>
            <w:pPr>
              <w:pStyle w:val="null3"/>
              <w:jc w:val="left"/>
            </w:pPr>
            <w:r>
              <w:rPr>
                <w:rFonts w:ascii="仿宋" w:hAnsi="仿宋" w:cs="仿宋" w:eastAsia="仿宋"/>
                <w:color w:val="000000"/>
                <w:sz w:val="30"/>
              </w:rPr>
              <w:t>5.</w:t>
            </w:r>
            <w:r>
              <w:rPr>
                <w:rFonts w:ascii="仿宋" w:hAnsi="仿宋" w:cs="仿宋" w:eastAsia="仿宋"/>
                <w:color w:val="000000"/>
                <w:sz w:val="30"/>
              </w:rPr>
              <w:t>评定人管理功能</w:t>
            </w:r>
            <w:r>
              <w:rPr>
                <w:rFonts w:ascii="仿宋" w:hAnsi="仿宋" w:cs="仿宋" w:eastAsia="仿宋"/>
                <w:color w:val="000000"/>
                <w:sz w:val="30"/>
              </w:rPr>
              <w:t>——增加评定人信息，支持评定人独立账号登录，同时实现评定数据互联互通，方便评定人员进行日常评估工作处理及档案检索</w:t>
            </w:r>
            <w:r>
              <w:rPr>
                <w:rFonts w:ascii="仿宋" w:hAnsi="仿宋" w:cs="仿宋" w:eastAsia="仿宋"/>
                <w:color w:val="000000"/>
                <w:sz w:val="30"/>
              </w:rPr>
              <w:t>；</w:t>
            </w:r>
          </w:p>
          <w:p>
            <w:pPr>
              <w:pStyle w:val="null3"/>
              <w:jc w:val="left"/>
            </w:pPr>
            <w:r>
              <w:rPr>
                <w:rFonts w:ascii="仿宋" w:hAnsi="仿宋" w:cs="仿宋" w:eastAsia="仿宋"/>
                <w:color w:val="000000"/>
                <w:sz w:val="30"/>
              </w:rPr>
              <w:t>6.</w:t>
            </w:r>
            <w:r>
              <w:rPr>
                <w:rFonts w:ascii="仿宋" w:hAnsi="仿宋" w:cs="仿宋" w:eastAsia="仿宋"/>
                <w:color w:val="000000"/>
                <w:sz w:val="30"/>
              </w:rPr>
              <w:t>用户管理功能</w:t>
            </w:r>
            <w:r>
              <w:rPr>
                <w:rFonts w:ascii="仿宋" w:hAnsi="仿宋" w:cs="仿宋" w:eastAsia="仿宋"/>
                <w:color w:val="000000"/>
                <w:sz w:val="30"/>
              </w:rPr>
              <w:t>——建档筛查儿童，儿童基本信息管理（包含：姓名、性别、出生日期、民族、身份证号、孕周、分娩方式、出生身长、出生体重、出生头围、父母姓名及联系方式，户籍标识、居住地），系统自动生成档案编号</w:t>
            </w:r>
            <w:r>
              <w:rPr>
                <w:rFonts w:ascii="仿宋" w:hAnsi="仿宋" w:cs="仿宋" w:eastAsia="仿宋"/>
                <w:color w:val="000000"/>
                <w:sz w:val="30"/>
              </w:rPr>
              <w:t>；</w:t>
            </w:r>
          </w:p>
          <w:p>
            <w:pPr>
              <w:pStyle w:val="null3"/>
              <w:jc w:val="left"/>
            </w:pPr>
            <w:r>
              <w:rPr>
                <w:rFonts w:ascii="仿宋" w:hAnsi="仿宋" w:cs="仿宋" w:eastAsia="仿宋"/>
                <w:color w:val="000000"/>
                <w:sz w:val="30"/>
              </w:rPr>
              <w:t>7.</w:t>
            </w:r>
            <w:r>
              <w:rPr>
                <w:rFonts w:ascii="仿宋" w:hAnsi="仿宋" w:cs="仿宋" w:eastAsia="仿宋"/>
                <w:color w:val="000000"/>
                <w:sz w:val="30"/>
              </w:rPr>
              <w:t>量表评估功能</w:t>
            </w:r>
            <w:r>
              <w:rPr>
                <w:rFonts w:ascii="仿宋" w:hAnsi="仿宋" w:cs="仿宋" w:eastAsia="仿宋"/>
                <w:color w:val="000000"/>
                <w:sz w:val="30"/>
              </w:rPr>
              <w:t>——评定人选择筛查儿童，系统自动是生成对应筛查内容</w:t>
            </w:r>
            <w:r>
              <w:rPr>
                <w:rFonts w:ascii="仿宋" w:hAnsi="仿宋" w:cs="仿宋" w:eastAsia="仿宋"/>
                <w:color w:val="000000"/>
                <w:sz w:val="30"/>
              </w:rPr>
              <w:t>，</w:t>
            </w:r>
            <w:r>
              <w:rPr>
                <w:rFonts w:ascii="仿宋" w:hAnsi="仿宋" w:cs="仿宋" w:eastAsia="仿宋"/>
                <w:color w:val="000000"/>
                <w:sz w:val="30"/>
              </w:rPr>
              <w:t>筛查过程中如出现电脑断电或者其他非主观性突发情况，系统自动保存筛查记录，支持评定人重新进入系统完成之前记录，数据实现自动保存功能。同时筛查完成后系统自动生成筛查报告</w:t>
            </w:r>
            <w:r>
              <w:rPr>
                <w:rFonts w:ascii="仿宋" w:hAnsi="仿宋" w:cs="仿宋" w:eastAsia="仿宋"/>
                <w:color w:val="000000"/>
                <w:sz w:val="30"/>
              </w:rPr>
              <w:t>(报告内容不少于以下模块：基本信息、各能区原始分数据、各能区百分比、原始总分、总百分比、能力值、各数据折线图，以及对应的训练指导方案）。系统可自动根据评估情况生成指导方案，同时支撑评定人对系统生成的指导方案根据临床判断进行调整和修改。系统可添加下次评估时间到报告指定位置，使得用户及时知晓下次评估计划</w:t>
            </w:r>
            <w:r>
              <w:rPr>
                <w:rFonts w:ascii="仿宋" w:hAnsi="仿宋" w:cs="仿宋" w:eastAsia="仿宋"/>
                <w:color w:val="000000"/>
                <w:sz w:val="30"/>
              </w:rPr>
              <w:t>；</w:t>
            </w:r>
          </w:p>
          <w:p>
            <w:pPr>
              <w:pStyle w:val="null3"/>
              <w:jc w:val="left"/>
            </w:pPr>
            <w:r>
              <w:rPr>
                <w:rFonts w:ascii="仿宋" w:hAnsi="仿宋" w:cs="仿宋" w:eastAsia="仿宋"/>
                <w:color w:val="000000"/>
                <w:sz w:val="30"/>
              </w:rPr>
              <w:t>8.</w:t>
            </w:r>
            <w:r>
              <w:rPr>
                <w:rFonts w:ascii="仿宋" w:hAnsi="仿宋" w:cs="仿宋" w:eastAsia="仿宋"/>
                <w:color w:val="000000"/>
                <w:sz w:val="30"/>
              </w:rPr>
              <w:t>档案管理功能</w:t>
            </w:r>
            <w:r>
              <w:rPr>
                <w:rFonts w:ascii="仿宋" w:hAnsi="仿宋" w:cs="仿宋" w:eastAsia="仿宋"/>
                <w:color w:val="000000"/>
                <w:sz w:val="30"/>
              </w:rPr>
              <w:t>——评定人可通过多种条件进行档案检索及查</w:t>
            </w:r>
            <w:r>
              <w:rPr>
                <w:rFonts w:ascii="仿宋" w:hAnsi="仿宋" w:cs="仿宋" w:eastAsia="仿宋"/>
                <w:color w:val="000000"/>
                <w:sz w:val="30"/>
              </w:rPr>
              <w:t>看，同时可进行档案报告的打印及打印内容的设置选择</w:t>
            </w:r>
            <w:r>
              <w:rPr>
                <w:rFonts w:ascii="仿宋" w:hAnsi="仿宋" w:cs="仿宋" w:eastAsia="仿宋"/>
                <w:color w:val="000000"/>
                <w:sz w:val="30"/>
              </w:rPr>
              <w:t>；</w:t>
            </w:r>
          </w:p>
          <w:p>
            <w:pPr>
              <w:pStyle w:val="null3"/>
              <w:jc w:val="left"/>
            </w:pPr>
            <w:r>
              <w:rPr>
                <w:rFonts w:ascii="仿宋" w:hAnsi="仿宋" w:cs="仿宋" w:eastAsia="仿宋"/>
                <w:color w:val="000000"/>
                <w:sz w:val="30"/>
              </w:rPr>
              <w:t>9.</w:t>
            </w:r>
            <w:r>
              <w:rPr>
                <w:rFonts w:ascii="仿宋" w:hAnsi="仿宋" w:cs="仿宋" w:eastAsia="仿宋"/>
                <w:color w:val="000000"/>
                <w:sz w:val="30"/>
              </w:rPr>
              <w:t>界面管理功能</w:t>
            </w:r>
            <w:r>
              <w:rPr>
                <w:rFonts w:ascii="仿宋" w:hAnsi="仿宋" w:cs="仿宋" w:eastAsia="仿宋"/>
                <w:color w:val="000000"/>
                <w:sz w:val="30"/>
              </w:rPr>
              <w:t>——可进行单位基本信息设置及软件基本信息设置包括修改两者的名称，同时支持用户根据自主需求更换软件登录界面内容</w:t>
            </w:r>
            <w:r>
              <w:rPr>
                <w:rFonts w:ascii="仿宋" w:hAnsi="仿宋" w:cs="仿宋" w:eastAsia="仿宋"/>
                <w:color w:val="000000"/>
                <w:sz w:val="30"/>
              </w:rPr>
              <w:t>；</w:t>
            </w:r>
          </w:p>
          <w:p>
            <w:pPr>
              <w:pStyle w:val="null3"/>
              <w:jc w:val="both"/>
            </w:pPr>
            <w:r>
              <w:rPr>
                <w:rFonts w:ascii="仿宋" w:hAnsi="仿宋" w:cs="仿宋" w:eastAsia="仿宋"/>
                <w:color w:val="000000"/>
                <w:sz w:val="30"/>
              </w:rPr>
              <w:t>10</w:t>
            </w:r>
            <w:r>
              <w:rPr>
                <w:rFonts w:ascii="仿宋" w:hAnsi="仿宋" w:cs="仿宋" w:eastAsia="仿宋"/>
                <w:color w:val="000000"/>
                <w:sz w:val="30"/>
              </w:rPr>
              <w:t>备份还原功能</w:t>
            </w:r>
            <w:r>
              <w:rPr>
                <w:rFonts w:ascii="仿宋" w:hAnsi="仿宋" w:cs="仿宋" w:eastAsia="仿宋"/>
                <w:color w:val="000000"/>
                <w:sz w:val="30"/>
              </w:rPr>
              <w:t>——系统支持数据备份及恢复，后续更换电脑无需担忧数据丢失</w:t>
            </w:r>
            <w:r>
              <w:rPr>
                <w:rFonts w:ascii="仿宋" w:hAnsi="仿宋" w:cs="仿宋" w:eastAsia="仿宋"/>
                <w:color w:val="000000"/>
                <w:sz w:val="30"/>
              </w:rPr>
              <w:t>。</w:t>
            </w:r>
          </w:p>
          <w:p>
            <w:pPr>
              <w:pStyle w:val="null3"/>
              <w:jc w:val="both"/>
            </w:pPr>
          </w:p>
        </w:tc>
      </w:tr>
    </w:tbl>
    <w:p>
      <w:pPr>
        <w:pStyle w:val="null3"/>
      </w:pPr>
    </w:p>
    <w:p>
      <w:pPr>
        <w:pStyle w:val="null3"/>
      </w:pPr>
      <w:r>
        <w:rPr/>
        <w:t>标的名称：Gesell发育量表工具箱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color w:val="000000"/>
                <w:sz w:val="30"/>
              </w:rPr>
              <w:t>1.工具箱配置参数：包含评估工具≥46种、检查图册1本、指导手册1本、塑封量表1套、铝合金航空箱1个（尺寸460mm×320mm×150mm）（±10mm）；</w:t>
            </w:r>
          </w:p>
          <w:p>
            <w:pPr>
              <w:pStyle w:val="null3"/>
              <w:jc w:val="left"/>
            </w:pPr>
            <w:r>
              <w:rPr>
                <w:rFonts w:ascii="仿宋" w:hAnsi="仿宋" w:cs="仿宋" w:eastAsia="仿宋"/>
                <w:color w:val="000000"/>
                <w:sz w:val="30"/>
              </w:rPr>
              <w:t>2.人员管理功能——建档筛查儿童，儿童基本信息管理，生成识别码；</w:t>
            </w:r>
          </w:p>
          <w:p>
            <w:pPr>
              <w:pStyle w:val="null3"/>
              <w:jc w:val="left"/>
            </w:pPr>
            <w:r>
              <w:rPr>
                <w:rFonts w:ascii="仿宋" w:hAnsi="仿宋" w:cs="仿宋" w:eastAsia="仿宋"/>
                <w:color w:val="000000"/>
                <w:sz w:val="30"/>
              </w:rPr>
              <w:t>3.发育筛查功能——筛查工作者选择筛查儿童，系统自动是生成对应筛查内容同时首页展示当日筛查预约及复查顺序名单信息；</w:t>
            </w:r>
          </w:p>
          <w:p>
            <w:pPr>
              <w:pStyle w:val="null3"/>
              <w:jc w:val="left"/>
            </w:pPr>
            <w:r>
              <w:rPr>
                <w:rFonts w:ascii="仿宋" w:hAnsi="仿宋" w:cs="仿宋" w:eastAsia="仿宋"/>
                <w:color w:val="000000"/>
                <w:sz w:val="30"/>
              </w:rPr>
              <w:t>4.个人档案管理——筛查工作者可进行人员筛查报告检索的管理功能；</w:t>
            </w:r>
          </w:p>
          <w:p>
            <w:pPr>
              <w:pStyle w:val="null3"/>
              <w:jc w:val="left"/>
            </w:pPr>
            <w:r>
              <w:rPr>
                <w:rFonts w:ascii="仿宋" w:hAnsi="仿宋" w:cs="仿宋" w:eastAsia="仿宋"/>
                <w:color w:val="000000"/>
                <w:sz w:val="30"/>
              </w:rPr>
              <w:t>5.团体档案管理——筛查工作者可通过多种条件进行数据统计功能，生成筛查团体档案，有效了解所有参与筛查儿童差异化情况，并可对特定年龄段、特定性别进行数据统计。</w:t>
            </w:r>
          </w:p>
          <w:p>
            <w:pPr>
              <w:pStyle w:val="null3"/>
              <w:jc w:val="left"/>
            </w:pPr>
            <w:r>
              <w:rPr>
                <w:rFonts w:ascii="仿宋" w:hAnsi="仿宋" w:cs="仿宋" w:eastAsia="仿宋"/>
                <w:color w:val="000000"/>
                <w:sz w:val="30"/>
              </w:rPr>
              <w:t>6.知识库管理——系统提供知识库管理功能，可供筛查工作者分享创建学习相关儿童发育筛查知识。</w:t>
            </w:r>
          </w:p>
          <w:p>
            <w:pPr>
              <w:pStyle w:val="null3"/>
              <w:jc w:val="both"/>
            </w:pPr>
            <w:r>
              <w:rPr>
                <w:rFonts w:ascii="仿宋" w:hAnsi="仿宋" w:cs="仿宋" w:eastAsia="仿宋"/>
                <w:color w:val="000000"/>
                <w:sz w:val="30"/>
              </w:rPr>
              <w:t>7.数据管理功能——系统支持数据备份及恢复，后续更换电脑；</w:t>
            </w:r>
          </w:p>
          <w:p>
            <w:pPr>
              <w:pStyle w:val="null3"/>
              <w:jc w:val="both"/>
            </w:pPr>
          </w:p>
        </w:tc>
      </w:tr>
    </w:tbl>
    <w:p>
      <w:pPr>
        <w:pStyle w:val="null3"/>
      </w:pPr>
    </w:p>
    <w:p>
      <w:pPr>
        <w:pStyle w:val="null3"/>
      </w:pPr>
      <w:r>
        <w:rPr/>
        <w:t>标的名称：GMFM88粗大运动功能测试工具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r>
              <w:rPr>
                <w:rFonts w:ascii="仿宋" w:hAnsi="仿宋" w:cs="仿宋" w:eastAsia="仿宋"/>
                <w:color w:val="000000"/>
                <w:sz w:val="30"/>
              </w:rPr>
              <w:t>1.GMFM所测试的是被测儿童完成某个项目的程度，</w:t>
            </w:r>
          </w:p>
          <w:p>
            <w:pPr>
              <w:pStyle w:val="null3"/>
              <w:jc w:val="left"/>
            </w:pPr>
            <w:r>
              <w:rPr>
                <w:rFonts w:ascii="仿宋" w:hAnsi="仿宋" w:cs="仿宋" w:eastAsia="仿宋"/>
                <w:color w:val="000000"/>
                <w:sz w:val="30"/>
              </w:rPr>
              <w:t>跟踪观察脑性瘫痪儿童粗大运动功能的发育状况，分析和预测不同类型、不同程度脑瘫患儿粗大运动发育轨迹和结局。</w:t>
            </w:r>
          </w:p>
          <w:p>
            <w:pPr>
              <w:pStyle w:val="null3"/>
              <w:jc w:val="left"/>
            </w:pPr>
            <w:r>
              <w:rPr>
                <w:rFonts w:ascii="仿宋" w:hAnsi="仿宋" w:cs="仿宋" w:eastAsia="仿宋"/>
                <w:color w:val="000000"/>
                <w:sz w:val="30"/>
              </w:rPr>
              <w:t>2.工具箱配置参数：包含评估工具≥20种、指导手册1本、量表1套、铝合金航空箱1个（尺寸520×380×170mm）（±10mm）；</w:t>
            </w:r>
          </w:p>
          <w:p>
            <w:pPr>
              <w:pStyle w:val="null3"/>
              <w:jc w:val="left"/>
            </w:pPr>
            <w:r>
              <w:rPr>
                <w:rFonts w:ascii="仿宋" w:hAnsi="仿宋" w:cs="仿宋" w:eastAsia="仿宋"/>
                <w:color w:val="000000"/>
                <w:sz w:val="30"/>
              </w:rPr>
              <w:t>3.评定人管理功能——增加评定人信息，支持评定人独立账号登录，同时实现评定数据互联互通；</w:t>
            </w:r>
          </w:p>
          <w:p>
            <w:pPr>
              <w:pStyle w:val="null3"/>
              <w:jc w:val="left"/>
            </w:pPr>
            <w:r>
              <w:rPr>
                <w:rFonts w:ascii="仿宋" w:hAnsi="仿宋" w:cs="仿宋" w:eastAsia="仿宋"/>
                <w:color w:val="000000"/>
                <w:sz w:val="30"/>
              </w:rPr>
              <w:t>4.用户管理功能——建档筛查儿童，儿童基本信息管理（包含：姓名、性别、出生日期、民族、身份证号、孕周、分娩方式、出生身长、出生体重、出生头围、父母姓名及联系方式，户籍标识、居住地），系统自动生成档案编号。</w:t>
            </w:r>
          </w:p>
          <w:p>
            <w:pPr>
              <w:pStyle w:val="null3"/>
              <w:jc w:val="left"/>
            </w:pPr>
            <w:r>
              <w:rPr>
                <w:rFonts w:ascii="仿宋" w:hAnsi="仿宋" w:cs="仿宋" w:eastAsia="仿宋"/>
                <w:color w:val="000000"/>
                <w:sz w:val="30"/>
              </w:rPr>
              <w:t>5.量表评估功能——评定人选择筛查儿童，系统自动是生成对应筛查内容，同时要求评定人填写用户当前基本身体状态信息。筛查过程中如出现电脑断电或者其他非主观性突发情况，系统自动保存筛查记录，支持评定人重新进入系统完成之前记录，数据实现自动保存功能。同时筛查完成后系统自动生成筛查报告(报告内容不少于以下模块：基本信息、各能区原始分数据及与上次筛查评估对比、各能区百分比及与上次筛查评估对比、发展趋势比数据、原始总分、总百分比、目标区总百分比、月百分比、各数据折线图，以及对应的训练指导方案）。系统可自动根据评估情况生成指导方案，同时支撑评定人对系统生成的指导方案根据临床判断进行调整和修改。系统可添加下次评估时间到报告指定位置，使得用户及时知晓下次评估计划。</w:t>
            </w:r>
          </w:p>
          <w:p>
            <w:pPr>
              <w:pStyle w:val="null3"/>
              <w:jc w:val="left"/>
            </w:pPr>
            <w:r>
              <w:rPr>
                <w:rFonts w:ascii="仿宋" w:hAnsi="仿宋" w:cs="仿宋" w:eastAsia="仿宋"/>
                <w:color w:val="000000"/>
                <w:sz w:val="30"/>
              </w:rPr>
              <w:t>6.档案管理功能——评定人可通过多种条件进行档案检索及查看，同时可进行档案报告的打印及打印内容的设置选择。</w:t>
            </w:r>
          </w:p>
          <w:p>
            <w:pPr>
              <w:pStyle w:val="null3"/>
              <w:jc w:val="left"/>
            </w:pPr>
            <w:r>
              <w:rPr>
                <w:rFonts w:ascii="仿宋" w:hAnsi="仿宋" w:cs="仿宋" w:eastAsia="仿宋"/>
                <w:color w:val="000000"/>
                <w:sz w:val="30"/>
              </w:rPr>
              <w:t>7.界面管理功能——可进行单位基本信息设置及软件基本信息设置包括修改两者的名称，同时支持用户根据自主需求更换软件登录界面内容。</w:t>
            </w:r>
          </w:p>
          <w:p>
            <w:pPr>
              <w:pStyle w:val="null3"/>
              <w:jc w:val="both"/>
            </w:pPr>
            <w:r>
              <w:rPr>
                <w:rFonts w:ascii="仿宋" w:hAnsi="仿宋" w:cs="仿宋" w:eastAsia="仿宋"/>
                <w:color w:val="000000"/>
                <w:sz w:val="30"/>
              </w:rPr>
              <w:t>8.备份还原功能——系统支持数据备份及恢复，后续更换电脑无需担忧数据丢失。</w:t>
            </w:r>
          </w:p>
          <w:p>
            <w:pPr>
              <w:pStyle w:val="null3"/>
              <w:jc w:val="both"/>
            </w:pPr>
          </w:p>
        </w:tc>
      </w:tr>
    </w:tbl>
    <w:p>
      <w:pPr>
        <w:pStyle w:val="null3"/>
      </w:pPr>
    </w:p>
    <w:p>
      <w:pPr>
        <w:pStyle w:val="null3"/>
      </w:pPr>
      <w:r>
        <w:rPr/>
        <w:t>标的名称：孤独症心理沙盘游戏设备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tbl>
            <w:tblPr>
              <w:tblBorders>
                <w:top w:val="none" w:color="000000" w:sz="4"/>
                <w:left w:val="none" w:color="000000" w:sz="4"/>
                <w:bottom w:val="none" w:color="000000" w:sz="4"/>
                <w:right w:val="none" w:color="000000" w:sz="4"/>
                <w:insideH w:val="none"/>
                <w:insideV w:val="none"/>
              </w:tblBorders>
            </w:tblPr>
            <w:tblGrid>
              <w:gridCol w:w="2551"/>
            </w:tblGrid>
            <w:tr>
              <w:tc>
                <w:tcPr>
                  <w:tcW w:type="dxa" w:w="2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p>
                  <w:pPr>
                    <w:pStyle w:val="null3"/>
                    <w:jc w:val="left"/>
                  </w:pPr>
                  <w:r>
                    <w:rPr>
                      <w:rFonts w:ascii="仿宋" w:hAnsi="仿宋" w:cs="仿宋" w:eastAsia="仿宋"/>
                      <w:color w:val="000000"/>
                      <w:sz w:val="30"/>
                    </w:rPr>
                    <w:t>1.沙盘：中沙盘≥2个（个体）；规格：长度72cm（±1mm）宽度57cm（±1mm）盘高7cm（±1mm）。材质特性：松木，耐用，机构稳固；美观大方，内侧代表蓝天的深蓝色，底部代表大海和湖水的浅蓝色；</w:t>
                  </w:r>
                </w:p>
                <w:p>
                  <w:pPr>
                    <w:pStyle w:val="null3"/>
                    <w:jc w:val="left"/>
                  </w:pPr>
                  <w:r>
                    <w:rPr>
                      <w:rFonts w:ascii="仿宋" w:hAnsi="仿宋" w:cs="仿宋" w:eastAsia="仿宋"/>
                      <w:color w:val="000000"/>
                      <w:sz w:val="30"/>
                    </w:rPr>
                    <w:t>2.沙桌：≥2个。规格：长度72cm（±1mm）宽度57cm（±1mm）沙桌高62cm（±1mm）；</w:t>
                  </w:r>
                </w:p>
                <w:p>
                  <w:pPr>
                    <w:pStyle w:val="null3"/>
                    <w:jc w:val="left"/>
                  </w:pPr>
                  <w:r>
                    <w:rPr>
                      <w:rFonts w:ascii="仿宋" w:hAnsi="仿宋" w:cs="仿宋" w:eastAsia="仿宋"/>
                      <w:color w:val="000000"/>
                      <w:sz w:val="30"/>
                    </w:rPr>
                    <w:t>3.沙具放置架：4个。规格：长度80cm（±1mm）宽度30cm（±1mm）沙具架高160cm（±1mm）共5格9阶。材质特性：松木，环保耐用，木质有韧性，弹性好，耐冲击；</w:t>
                  </w:r>
                </w:p>
                <w:p>
                  <w:pPr>
                    <w:pStyle w:val="null3"/>
                    <w:jc w:val="left"/>
                  </w:pPr>
                  <w:r>
                    <w:rPr>
                      <w:rFonts w:ascii="仿宋" w:hAnsi="仿宋" w:cs="仿宋" w:eastAsia="仿宋"/>
                      <w:color w:val="000000"/>
                      <w:sz w:val="30"/>
                    </w:rPr>
                    <w:t>4.沙具（高级版）：≥2000个。材质包含不限于为：陶瓷、树脂、塑料、木质，包含不少于9大类44小类，类型分为包含不限于果蔬、海洋动物、陆地动物、昆虫、恐龙、交通工具、军事组合、神话人物、现实人物、建筑物、植物等；</w:t>
                  </w:r>
                </w:p>
                <w:p>
                  <w:pPr>
                    <w:pStyle w:val="null3"/>
                    <w:jc w:val="left"/>
                  </w:pPr>
                  <w:r>
                    <w:rPr>
                      <w:rFonts w:ascii="仿宋" w:hAnsi="仿宋" w:cs="仿宋" w:eastAsia="仿宋"/>
                      <w:color w:val="000000"/>
                      <w:sz w:val="30"/>
                    </w:rPr>
                    <w:t>5.沙子：1袋（≥30公斤）。沙子为天然海沙，超细型号，天然海沙经筛选、水洗而成、无杂质；</w:t>
                  </w:r>
                </w:p>
                <w:p>
                  <w:pPr>
                    <w:pStyle w:val="null3"/>
                    <w:jc w:val="left"/>
                  </w:pPr>
                  <w:r>
                    <w:rPr>
                      <w:rFonts w:ascii="仿宋" w:hAnsi="仿宋" w:cs="仿宋" w:eastAsia="仿宋"/>
                      <w:color w:val="000000"/>
                      <w:sz w:val="30"/>
                    </w:rPr>
                    <w:t>6.配置专业指导手册一本，专业沙盘清洁工具一套；心理沙盘游戏管理系统（网络版）一套。</w:t>
                  </w:r>
                </w:p>
                <w:p>
                  <w:pPr>
                    <w:pStyle w:val="null3"/>
                    <w:jc w:val="left"/>
                  </w:pPr>
                  <w:r>
                    <w:rPr>
                      <w:rFonts w:ascii="仿宋" w:hAnsi="仿宋" w:cs="仿宋" w:eastAsia="仿宋"/>
                      <w:color w:val="000000"/>
                      <w:sz w:val="30"/>
                    </w:rPr>
                    <w:t>7.系统功能包括来访者档案管理、心理咨询与诊断、沙盘游戏档案管理、原型意象管理、学习资料管理。系统可进行来访者信息管理（单个添加档案以及批量添加档案），可进行心理与躯体健康信息添加以及测评信息生成，可增加个体、团体沙盘游戏档案，可导出沙盘游戏报告进行打印留档。可自主进行沙盘游戏类别管理及沙具原型意象添加及查询，可进行学习资料添加及查看；</w:t>
                  </w:r>
                </w:p>
                <w:p>
                  <w:pPr>
                    <w:pStyle w:val="null3"/>
                    <w:jc w:val="both"/>
                  </w:pPr>
                  <w:r>
                    <w:rPr>
                      <w:rFonts w:ascii="仿宋" w:hAnsi="仿宋" w:cs="仿宋" w:eastAsia="仿宋"/>
                      <w:color w:val="000000"/>
                      <w:sz w:val="30"/>
                    </w:rPr>
                    <w:t>▲8.心理沙盘及心理沙具柜生产厂家需具有国家家具及室内环境质量监督检验中心检验报告，检测内容包含外观及甲醛释放量</w:t>
                  </w:r>
                  <w:r>
                    <w:rPr>
                      <w:rFonts w:ascii="仿宋" w:hAnsi="仿宋" w:cs="仿宋" w:eastAsia="仿宋"/>
                      <w:color w:val="000000"/>
                      <w:sz w:val="30"/>
                    </w:rPr>
                    <w:t>。</w:t>
                  </w:r>
                  <w:r>
                    <w:rPr>
                      <w:rFonts w:ascii="仿宋" w:hAnsi="仿宋" w:cs="仿宋" w:eastAsia="仿宋"/>
                      <w:color w:val="000000"/>
                      <w:sz w:val="30"/>
                    </w:rPr>
                    <w:t>（提供复印件）</w:t>
                  </w:r>
                </w:p>
              </w:tc>
            </w:tr>
          </w:tbl>
          <w:p>
            <w:pPr>
              <w:pStyle w:val="null3"/>
              <w:jc w:val="both"/>
            </w:pPr>
          </w:p>
        </w:tc>
      </w:tr>
    </w:tbl>
    <w:p>
      <w:pPr>
        <w:pStyle w:val="null3"/>
      </w:pPr>
    </w:p>
    <w:p>
      <w:pPr>
        <w:pStyle w:val="null3"/>
      </w:pPr>
      <w:r>
        <w:rPr/>
        <w:t>标的名称：儿童发育里程碑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tbl>
            <w:tblPr>
              <w:tblBorders>
                <w:top w:val="none" w:color="000000" w:sz="4"/>
                <w:left w:val="none" w:color="000000" w:sz="4"/>
                <w:bottom w:val="none" w:color="000000" w:sz="4"/>
                <w:right w:val="none" w:color="000000" w:sz="4"/>
                <w:insideH w:val="none"/>
                <w:insideV w:val="none"/>
              </w:tblBorders>
            </w:tblPr>
            <w:tblGrid>
              <w:gridCol w:w="2551"/>
            </w:tblGrid>
            <w:tr>
              <w:tc>
                <w:tcPr>
                  <w:tcW w:type="dxa" w:w="255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p>
                <w:p>
                  <w:pPr>
                    <w:pStyle w:val="null3"/>
                    <w:jc w:val="left"/>
                  </w:pPr>
                </w:p>
                <w:p>
                  <w:pPr>
                    <w:pStyle w:val="null3"/>
                    <w:jc w:val="left"/>
                  </w:pPr>
                  <w:r>
                    <w:rPr>
                      <w:rFonts w:ascii="仿宋" w:hAnsi="仿宋" w:cs="仿宋" w:eastAsia="仿宋"/>
                      <w:sz w:val="30"/>
                    </w:rPr>
                    <w:t>1.工具箱配置参数：包含评估工具≥47种、检查图册1本、指导手册1本、塑封量表1套、铝合金航空箱1个（尺寸460mm×320mm×150mm）（±10mm）；</w:t>
                  </w:r>
                </w:p>
                <w:p>
                  <w:pPr>
                    <w:pStyle w:val="null3"/>
                    <w:jc w:val="left"/>
                  </w:pPr>
                  <w:r>
                    <w:rPr>
                      <w:rFonts w:ascii="仿宋" w:hAnsi="仿宋" w:cs="仿宋" w:eastAsia="仿宋"/>
                      <w:sz w:val="30"/>
                    </w:rPr>
                    <w:t>2.人员管理功能——建档筛查儿童，儿童基本信息管理，生成识别</w:t>
                  </w:r>
                  <w:r>
                    <w:rPr>
                      <w:rFonts w:ascii="仿宋" w:hAnsi="仿宋" w:cs="仿宋" w:eastAsia="仿宋"/>
                      <w:color w:val="000000"/>
                      <w:sz w:val="30"/>
                    </w:rPr>
                    <w:t>码；</w:t>
                  </w:r>
                </w:p>
                <w:p>
                  <w:pPr>
                    <w:pStyle w:val="null3"/>
                    <w:jc w:val="left"/>
                  </w:pPr>
                  <w:r>
                    <w:rPr>
                      <w:rFonts w:ascii="仿宋" w:hAnsi="仿宋" w:cs="仿宋" w:eastAsia="仿宋"/>
                      <w:color w:val="000000"/>
                      <w:sz w:val="30"/>
                    </w:rPr>
                    <w:t>3.发育筛查功能——筛查工作者选择筛查儿童，系统自动是生成对应筛查内容，同时筛查完成后系统自动生成筛查报告，系统具有预约筛查功能，复查添加功能，同时首页展示当日筛查预约及复查顺序名单信息；</w:t>
                  </w:r>
                </w:p>
                <w:p>
                  <w:pPr>
                    <w:pStyle w:val="null3"/>
                    <w:jc w:val="left"/>
                  </w:pPr>
                  <w:r>
                    <w:rPr>
                      <w:rFonts w:ascii="仿宋" w:hAnsi="仿宋" w:cs="仿宋" w:eastAsia="仿宋"/>
                      <w:color w:val="000000"/>
                      <w:sz w:val="30"/>
                    </w:rPr>
                    <w:t>4.个人档案管理——筛查工作者可进行人员筛查报告检索的管理功能；</w:t>
                  </w:r>
                </w:p>
                <w:p>
                  <w:pPr>
                    <w:pStyle w:val="null3"/>
                    <w:jc w:val="left"/>
                  </w:pPr>
                  <w:r>
                    <w:rPr>
                      <w:rFonts w:ascii="仿宋" w:hAnsi="仿宋" w:cs="仿宋" w:eastAsia="仿宋"/>
                      <w:color w:val="000000"/>
                      <w:sz w:val="30"/>
                    </w:rPr>
                    <w:t>5.团体档案管理——筛查工作者可通过多种条件进行数据统计功能，生成筛查团体档案，有效了解所有参与筛查儿童差异化情况，并可对特定年龄段、特定性别进行数据统计；</w:t>
                  </w:r>
                </w:p>
                <w:p>
                  <w:pPr>
                    <w:pStyle w:val="null3"/>
                    <w:jc w:val="left"/>
                  </w:pPr>
                  <w:r>
                    <w:rPr>
                      <w:rFonts w:ascii="仿宋" w:hAnsi="仿宋" w:cs="仿宋" w:eastAsia="仿宋"/>
                      <w:color w:val="000000"/>
                      <w:sz w:val="30"/>
                    </w:rPr>
                    <w:t>6.知识库管理——系统提供知识库管理功能，可供筛查工作者分享创建学习相关儿童发育筛查知识；</w:t>
                  </w:r>
                </w:p>
                <w:p>
                  <w:pPr>
                    <w:pStyle w:val="null3"/>
                    <w:jc w:val="both"/>
                  </w:pPr>
                  <w:r>
                    <w:rPr>
                      <w:rFonts w:ascii="仿宋" w:hAnsi="仿宋" w:cs="仿宋" w:eastAsia="仿宋"/>
                      <w:color w:val="000000"/>
                      <w:sz w:val="30"/>
                    </w:rPr>
                    <w:t>7.数据管理功能——系统支持数据备份及恢复，后续更换电脑无需担忧数据丢失；</w:t>
                  </w:r>
                </w:p>
                <w:p>
                  <w:pPr>
                    <w:pStyle w:val="null3"/>
                    <w:jc w:val="left"/>
                  </w:pPr>
                  <w:r>
                    <w:rPr>
                      <w:rFonts w:ascii="仿宋" w:hAnsi="仿宋" w:cs="仿宋" w:eastAsia="仿宋"/>
                      <w:color w:val="000000"/>
                      <w:sz w:val="30"/>
                    </w:rPr>
                    <w:t>▲8.系统具有国家信息中心软件评测中心软件产品登记测试报告；（提供复印件）</w:t>
                  </w:r>
                </w:p>
                <w:p>
                  <w:pPr>
                    <w:pStyle w:val="null3"/>
                    <w:jc w:val="both"/>
                  </w:pPr>
                  <w:r>
                    <w:rPr>
                      <w:rFonts w:ascii="仿宋" w:hAnsi="仿宋" w:cs="仿宋" w:eastAsia="仿宋"/>
                      <w:color w:val="000000"/>
                      <w:sz w:val="30"/>
                    </w:rPr>
                    <w:t>▲9.系统需具有计算机软件著作权证书。（提供复印件）</w:t>
                  </w:r>
                </w:p>
                <w:p>
                  <w:pPr>
                    <w:pStyle w:val="null3"/>
                    <w:jc w:val="both"/>
                  </w:pPr>
                </w:p>
              </w:tc>
            </w:tr>
          </w:tbl>
        </w:tc>
      </w:tr>
    </w:tbl>
    <w:p>
      <w:pPr>
        <w:pStyle w:val="null3"/>
      </w:pPr>
    </w:p>
    <w:p>
      <w:pPr>
        <w:pStyle w:val="null3"/>
      </w:pPr>
      <w:r>
        <w:rPr/>
        <w:t>标的名称：应用行为分析（孤独与多动障碍干预）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p>
          <w:p>
            <w:pPr>
              <w:pStyle w:val="null3"/>
              <w:jc w:val="left"/>
            </w:pPr>
            <w:r>
              <w:rPr>
                <w:rFonts w:ascii="仿宋" w:hAnsi="仿宋" w:cs="仿宋" w:eastAsia="仿宋"/>
                <w:color w:val="000000"/>
                <w:sz w:val="30"/>
              </w:rPr>
              <w:t>1.软件提供了系统说明、学生管理、系统评估、教育训练模块；</w:t>
            </w:r>
          </w:p>
          <w:p>
            <w:pPr>
              <w:pStyle w:val="null3"/>
              <w:jc w:val="left"/>
            </w:pPr>
            <w:r>
              <w:rPr>
                <w:rFonts w:ascii="仿宋" w:hAnsi="仿宋" w:cs="仿宋" w:eastAsia="仿宋"/>
                <w:color w:val="000000"/>
                <w:sz w:val="30"/>
              </w:rPr>
              <w:t>2.学生管理模块用于存储受训者的评估及康复训练相关信息，以便跟进康复进度，分析康复效果；</w:t>
            </w:r>
          </w:p>
          <w:p>
            <w:pPr>
              <w:pStyle w:val="null3"/>
              <w:jc w:val="left"/>
            </w:pPr>
            <w:r>
              <w:rPr>
                <w:rFonts w:ascii="仿宋" w:hAnsi="仿宋" w:cs="仿宋" w:eastAsia="仿宋"/>
                <w:color w:val="000000"/>
                <w:sz w:val="30"/>
              </w:rPr>
              <w:t>3.系统评估模块提供孤独症以及多动障碍的专业评估量表，可对受训者当前的能力水平进行评估，便于治疗师深入全面了解患儿并确定康复方案；</w:t>
            </w:r>
          </w:p>
          <w:p>
            <w:pPr>
              <w:pStyle w:val="null3"/>
              <w:jc w:val="left"/>
            </w:pPr>
            <w:r>
              <w:rPr>
                <w:rFonts w:ascii="仿宋" w:hAnsi="仿宋" w:cs="仿宋" w:eastAsia="仿宋"/>
                <w:color w:val="000000"/>
                <w:sz w:val="30"/>
              </w:rPr>
              <w:t>4.康复训练为系统核心模块，用于对孤独症及多动障碍进行康复训练。训练项目包括：情绪调节（视听音乐、情绪认知）、社交行为（认识声音、生活自理、社交主题、情景模拟、角色扮演）、结构化教学、生态教学平台、语言训练（语言沟通、非言语沟通）和认知训练（基础认知、执行能力、注意力训练、记忆力训练）。</w:t>
            </w:r>
          </w:p>
          <w:p>
            <w:pPr>
              <w:pStyle w:val="null3"/>
              <w:jc w:val="left"/>
            </w:pPr>
            <w:r>
              <w:rPr>
                <w:rFonts w:ascii="仿宋" w:hAnsi="仿宋" w:cs="仿宋" w:eastAsia="仿宋"/>
                <w:b/>
                <w:color w:val="000000"/>
                <w:sz w:val="30"/>
              </w:rPr>
              <w:t>硬件工作环境</w:t>
            </w:r>
          </w:p>
          <w:p>
            <w:pPr>
              <w:pStyle w:val="null3"/>
              <w:jc w:val="left"/>
            </w:pPr>
            <w:r>
              <w:rPr>
                <w:rFonts w:ascii="仿宋" w:hAnsi="仿宋" w:cs="仿宋" w:eastAsia="仿宋"/>
                <w:color w:val="000000"/>
                <w:sz w:val="30"/>
              </w:rPr>
              <w:t>1.CPU：双核2.6GHz或以上；</w:t>
            </w:r>
          </w:p>
          <w:p>
            <w:pPr>
              <w:pStyle w:val="null3"/>
              <w:jc w:val="left"/>
            </w:pPr>
            <w:r>
              <w:rPr>
                <w:rFonts w:ascii="仿宋" w:hAnsi="仿宋" w:cs="仿宋" w:eastAsia="仿宋"/>
                <w:color w:val="000000"/>
                <w:sz w:val="30"/>
              </w:rPr>
              <w:t>2.内存：4G或以上；</w:t>
            </w:r>
          </w:p>
          <w:p>
            <w:pPr>
              <w:pStyle w:val="null3"/>
              <w:jc w:val="left"/>
            </w:pPr>
            <w:r>
              <w:rPr>
                <w:rFonts w:ascii="仿宋" w:hAnsi="仿宋" w:cs="仿宋" w:eastAsia="仿宋"/>
                <w:color w:val="000000"/>
                <w:sz w:val="30"/>
              </w:rPr>
              <w:t>3.显卡：独立显卡；</w:t>
            </w:r>
          </w:p>
          <w:p>
            <w:pPr>
              <w:pStyle w:val="null3"/>
              <w:jc w:val="left"/>
            </w:pPr>
            <w:r>
              <w:rPr>
                <w:rFonts w:ascii="仿宋" w:hAnsi="仿宋" w:cs="仿宋" w:eastAsia="仿宋"/>
                <w:color w:val="000000"/>
                <w:sz w:val="30"/>
              </w:rPr>
              <w:t>4.声卡：集成声卡或以上；</w:t>
            </w:r>
          </w:p>
          <w:p>
            <w:pPr>
              <w:pStyle w:val="null3"/>
              <w:jc w:val="left"/>
            </w:pPr>
            <w:r>
              <w:rPr>
                <w:rFonts w:ascii="仿宋" w:hAnsi="仿宋" w:cs="仿宋" w:eastAsia="仿宋"/>
                <w:color w:val="000000"/>
                <w:sz w:val="30"/>
              </w:rPr>
              <w:t>5.屏幕1台：≥19寸；</w:t>
            </w:r>
          </w:p>
          <w:p>
            <w:pPr>
              <w:pStyle w:val="null3"/>
              <w:jc w:val="left"/>
            </w:pPr>
            <w:r>
              <w:rPr>
                <w:rFonts w:ascii="仿宋" w:hAnsi="仿宋" w:cs="仿宋" w:eastAsia="仿宋"/>
                <w:color w:val="000000"/>
                <w:sz w:val="30"/>
              </w:rPr>
              <w:t>6.工作台1张；</w:t>
            </w:r>
          </w:p>
          <w:p>
            <w:pPr>
              <w:pStyle w:val="null3"/>
              <w:jc w:val="left"/>
            </w:pPr>
            <w:r>
              <w:rPr>
                <w:rFonts w:ascii="仿宋" w:hAnsi="仿宋" w:cs="仿宋" w:eastAsia="仿宋"/>
                <w:color w:val="000000"/>
                <w:sz w:val="30"/>
              </w:rPr>
              <w:t>7.桌子2张：专用桌（儿童适用）；</w:t>
            </w:r>
          </w:p>
          <w:p>
            <w:pPr>
              <w:pStyle w:val="null3"/>
              <w:jc w:val="left"/>
            </w:pPr>
            <w:r>
              <w:rPr>
                <w:rFonts w:ascii="仿宋" w:hAnsi="仿宋" w:cs="仿宋" w:eastAsia="仿宋"/>
                <w:color w:val="000000"/>
                <w:sz w:val="30"/>
              </w:rPr>
              <w:t>8.椅子1张：专用椅（高度与专用桌搭配）；</w:t>
            </w:r>
          </w:p>
          <w:p>
            <w:pPr>
              <w:pStyle w:val="null3"/>
              <w:jc w:val="left"/>
            </w:pPr>
            <w:r>
              <w:rPr>
                <w:rFonts w:ascii="仿宋" w:hAnsi="仿宋" w:cs="仿宋" w:eastAsia="仿宋"/>
                <w:color w:val="000000"/>
                <w:sz w:val="30"/>
              </w:rPr>
              <w:t>9.音箱1套：有源音箱；</w:t>
            </w:r>
          </w:p>
          <w:p>
            <w:pPr>
              <w:pStyle w:val="null3"/>
              <w:jc w:val="left"/>
            </w:pPr>
            <w:r>
              <w:rPr>
                <w:rFonts w:ascii="仿宋" w:hAnsi="仿宋" w:cs="仿宋" w:eastAsia="仿宋"/>
                <w:color w:val="000000"/>
                <w:sz w:val="30"/>
              </w:rPr>
              <w:t>10.输入设备：普通鼠标键盘；</w:t>
            </w:r>
          </w:p>
          <w:p>
            <w:pPr>
              <w:pStyle w:val="null3"/>
              <w:jc w:val="left"/>
            </w:pPr>
            <w:r>
              <w:rPr>
                <w:rFonts w:ascii="仿宋" w:hAnsi="仿宋" w:cs="仿宋" w:eastAsia="仿宋"/>
                <w:color w:val="000000"/>
                <w:sz w:val="30"/>
              </w:rPr>
              <w:t>11.输出设备1台；</w:t>
            </w:r>
          </w:p>
          <w:p>
            <w:pPr>
              <w:pStyle w:val="null3"/>
              <w:jc w:val="left"/>
            </w:pPr>
            <w:r>
              <w:rPr>
                <w:rFonts w:ascii="仿宋" w:hAnsi="仿宋" w:cs="仿宋" w:eastAsia="仿宋"/>
                <w:color w:val="000000"/>
                <w:sz w:val="30"/>
              </w:rPr>
              <w:t>12.包含三种孔径的面板以及三种直径的插棍，直径分别是25mm，20mm，15mm，长度分别是120mm，110mm，80mm，三种不同直径的插棍，训练粗大抓握能力以及精细手指对捏能力上肢和认知综合双重任务训练，互补效应，加速康复提供声控引导训练模式，可以根据声音提示进行训练；</w:t>
            </w:r>
          </w:p>
          <w:p>
            <w:pPr>
              <w:pStyle w:val="null3"/>
              <w:jc w:val="left"/>
            </w:pPr>
            <w:r>
              <w:rPr>
                <w:rFonts w:ascii="仿宋" w:hAnsi="仿宋" w:cs="仿宋" w:eastAsia="仿宋"/>
                <w:color w:val="000000"/>
                <w:sz w:val="30"/>
              </w:rPr>
              <w:t>▲13.不少于9种训练内容，包括追踪模式、形状模式、记忆模式、镜像模式、计算模式、五子祺模式、连线模式、点亮模式、填充模式；（提供相关证明材料）</w:t>
            </w:r>
          </w:p>
          <w:p>
            <w:pPr>
              <w:pStyle w:val="null3"/>
              <w:jc w:val="left"/>
            </w:pPr>
            <w:r>
              <w:rPr>
                <w:rFonts w:ascii="仿宋" w:hAnsi="仿宋" w:cs="仿宋" w:eastAsia="仿宋"/>
                <w:sz w:val="30"/>
              </w:rPr>
              <w:t>14.光点可显示颜色不少于3种且可以混合显示；训练过程中提供灯光亮点提示，指引患者按照特定模式进行训练；</w:t>
            </w:r>
          </w:p>
          <w:p>
            <w:pPr>
              <w:pStyle w:val="null3"/>
              <w:jc w:val="left"/>
            </w:pPr>
            <w:r>
              <w:rPr>
                <w:rFonts w:ascii="仿宋" w:hAnsi="仿宋" w:cs="仿宋" w:eastAsia="仿宋"/>
                <w:color w:val="000000"/>
                <w:sz w:val="30"/>
              </w:rPr>
              <w:t>▲15.智能训练模式语音播报引导，训练时有正确与错误的提示音；（提供相关证明材料）</w:t>
            </w:r>
          </w:p>
          <w:p>
            <w:pPr>
              <w:pStyle w:val="null3"/>
              <w:jc w:val="both"/>
            </w:pPr>
            <w:r>
              <w:rPr>
                <w:rFonts w:ascii="仿宋" w:hAnsi="仿宋" w:cs="仿宋" w:eastAsia="仿宋"/>
                <w:sz w:val="30"/>
              </w:rPr>
              <w:t>16.三种孔径的插板可随时在</w:t>
            </w:r>
            <w:r>
              <w:rPr>
                <w:rFonts w:ascii="仿宋" w:hAnsi="仿宋" w:cs="仿宋" w:eastAsia="仿宋"/>
                <w:color w:val="000000"/>
                <w:sz w:val="30"/>
              </w:rPr>
              <w:t>同一插板底座更换使用。</w:t>
            </w:r>
          </w:p>
          <w:p>
            <w:pPr>
              <w:pStyle w:val="null3"/>
              <w:jc w:val="both"/>
            </w:pPr>
          </w:p>
          <w:p>
            <w:pPr>
              <w:pStyle w:val="null3"/>
              <w:jc w:val="both"/>
            </w:pPr>
          </w:p>
        </w:tc>
      </w:tr>
    </w:tbl>
    <w:p>
      <w:pPr>
        <w:pStyle w:val="null3"/>
      </w:pPr>
    </w:p>
    <w:p>
      <w:pPr>
        <w:pStyle w:val="null3"/>
      </w:pPr>
      <w:r>
        <w:rPr/>
        <w:t>标的名称：多体位康复床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参数性质</w:t>
            </w:r>
          </w:p>
        </w:tc>
        <w:tc>
          <w:tcPr>
            <w:tcW w:type="dxa" w:w="2769"/>
          </w:tcPr>
          <w:p>
            <w:r>
              <w:rPr/>
              <w:t>序号</w:t>
            </w:r>
          </w:p>
        </w:tc>
        <w:tc>
          <w:tcPr>
            <w:tcW w:type="dxa" w:w="2769"/>
          </w:tcPr>
          <w:p>
            <w:r>
              <w:rPr/>
              <w:t>技术参数与性能指标</w:t>
            </w:r>
          </w:p>
        </w:tc>
      </w:tr>
      <w:tr>
        <w:tc>
          <w:tcPr>
            <w:tcW w:type="dxa" w:w="2769"/>
          </w:tcPr>
          <w:p/>
        </w:tc>
        <w:tc>
          <w:tcPr>
            <w:tcW w:type="dxa" w:w="2769"/>
          </w:tcPr>
          <w:p>
            <w:r>
              <w:rPr/>
              <w:t>1</w:t>
            </w:r>
          </w:p>
        </w:tc>
        <w:tc>
          <w:tcPr>
            <w:tcW w:type="dxa" w:w="2769"/>
          </w:tcPr>
          <w:p>
            <w:pPr>
              <w:pStyle w:val="null3"/>
              <w:jc w:val="left"/>
            </w:pPr>
          </w:p>
          <w:p>
            <w:pPr>
              <w:pStyle w:val="null3"/>
              <w:jc w:val="left"/>
            </w:pP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 w:hAnsi="仿宋" w:cs="仿宋" w:eastAsia="仿宋"/>
                      <w:color w:val="000000"/>
                      <w:sz w:val="30"/>
                    </w:rPr>
                    <w:t>1.床体升降方式：三电机推动式；</w:t>
                  </w:r>
                </w:p>
                <w:p>
                  <w:pPr>
                    <w:pStyle w:val="null3"/>
                    <w:jc w:val="left"/>
                  </w:pPr>
                  <w:r>
                    <w:rPr>
                      <w:rFonts w:ascii="仿宋" w:hAnsi="仿宋" w:cs="仿宋" w:eastAsia="仿宋"/>
                      <w:color w:val="000000"/>
                      <w:sz w:val="30"/>
                    </w:rPr>
                    <w:t>2.外形尺寸：200×65×60cm，±10cm；</w:t>
                  </w:r>
                </w:p>
                <w:p>
                  <w:pPr>
                    <w:pStyle w:val="null3"/>
                    <w:jc w:val="left"/>
                  </w:pPr>
                  <w:r>
                    <w:rPr>
                      <w:rFonts w:ascii="仿宋" w:hAnsi="仿宋" w:cs="仿宋" w:eastAsia="仿宋"/>
                      <w:color w:val="000000"/>
                      <w:sz w:val="30"/>
                    </w:rPr>
                    <w:t>3.电源电压：AC220V，50Hz；</w:t>
                  </w:r>
                </w:p>
                <w:p>
                  <w:pPr>
                    <w:pStyle w:val="null3"/>
                    <w:jc w:val="left"/>
                  </w:pPr>
                  <w:r>
                    <w:rPr>
                      <w:rFonts w:ascii="仿宋" w:hAnsi="仿宋" w:cs="仿宋" w:eastAsia="仿宋"/>
                      <w:color w:val="000000"/>
                      <w:sz w:val="30"/>
                    </w:rPr>
                    <w:t>4.额定输入功率﹤400 VA；</w:t>
                  </w:r>
                </w:p>
                <w:p>
                  <w:pPr>
                    <w:pStyle w:val="null3"/>
                    <w:jc w:val="left"/>
                  </w:pPr>
                  <w:r>
                    <w:rPr>
                      <w:rFonts w:ascii="仿宋" w:hAnsi="仿宋" w:cs="仿宋" w:eastAsia="仿宋"/>
                      <w:color w:val="000000"/>
                      <w:sz w:val="30"/>
                    </w:rPr>
                    <w:t>▲</w:t>
                  </w:r>
                  <w:r>
                    <w:rPr>
                      <w:rFonts w:ascii="仿宋" w:hAnsi="仿宋" w:cs="仿宋" w:eastAsia="仿宋"/>
                      <w:color w:val="000000"/>
                      <w:sz w:val="30"/>
                    </w:rPr>
                    <w:t>5.床体升降调节：高度50cm～76cm可调；</w:t>
                  </w:r>
                  <w:r>
                    <w:rPr>
                      <w:rFonts w:ascii="仿宋" w:hAnsi="仿宋" w:cs="仿宋" w:eastAsia="仿宋"/>
                      <w:color w:val="000000"/>
                      <w:sz w:val="30"/>
                    </w:rPr>
                    <w:t>（</w:t>
                  </w:r>
                  <w:r>
                    <w:rPr>
                      <w:rFonts w:ascii="仿宋" w:hAnsi="仿宋" w:cs="仿宋" w:eastAsia="仿宋"/>
                      <w:color w:val="000000"/>
                      <w:sz w:val="30"/>
                    </w:rPr>
                    <w:t>提供产品功能截图</w:t>
                  </w:r>
                  <w:r>
                    <w:rPr>
                      <w:rFonts w:ascii="仿宋" w:hAnsi="仿宋" w:cs="仿宋" w:eastAsia="仿宋"/>
                      <w:color w:val="000000"/>
                      <w:sz w:val="30"/>
                    </w:rPr>
                    <w:t>）</w:t>
                  </w:r>
                </w:p>
                <w:p>
                  <w:pPr>
                    <w:pStyle w:val="null3"/>
                    <w:jc w:val="left"/>
                  </w:pPr>
                  <w:r>
                    <w:rPr>
                      <w:rFonts w:ascii="仿宋" w:hAnsi="仿宋" w:cs="仿宋" w:eastAsia="仿宋"/>
                      <w:color w:val="000000"/>
                      <w:sz w:val="30"/>
                    </w:rPr>
                    <w:t>6.采用电机推杆；</w:t>
                  </w:r>
                </w:p>
                <w:p>
                  <w:pPr>
                    <w:pStyle w:val="null3"/>
                    <w:jc w:val="left"/>
                  </w:pPr>
                  <w:r>
                    <w:rPr>
                      <w:rFonts w:ascii="仿宋" w:hAnsi="仿宋" w:cs="仿宋" w:eastAsia="仿宋"/>
                      <w:color w:val="000000"/>
                      <w:sz w:val="30"/>
                    </w:rPr>
                    <w:t>7.配有六键手控器1台，可同时控制≥2个推杆线性运动；</w:t>
                  </w:r>
                </w:p>
                <w:p>
                  <w:pPr>
                    <w:pStyle w:val="null3"/>
                    <w:jc w:val="left"/>
                  </w:pPr>
                  <w:r>
                    <w:rPr>
                      <w:rFonts w:ascii="仿宋" w:hAnsi="仿宋" w:cs="仿宋" w:eastAsia="仿宋"/>
                      <w:color w:val="000000"/>
                      <w:sz w:val="30"/>
                    </w:rPr>
                    <w:t>8.头板及腿板采用气弹簧调节杆≥3根，方便头板及腿板在不同体位按摩时的角度调节；</w:t>
                  </w:r>
                </w:p>
                <w:p>
                  <w:pPr>
                    <w:pStyle w:val="null3"/>
                    <w:jc w:val="left"/>
                  </w:pPr>
                  <w:r>
                    <w:rPr>
                      <w:rFonts w:ascii="仿宋" w:hAnsi="仿宋" w:cs="仿宋" w:eastAsia="仿宋"/>
                      <w:color w:val="000000"/>
                      <w:sz w:val="30"/>
                    </w:rPr>
                    <w:t>9.配有医用万向轮，配有升降刹车系统，升起万向轮后落地稳固；</w:t>
                  </w:r>
                </w:p>
                <w:p>
                  <w:pPr>
                    <w:pStyle w:val="null3"/>
                    <w:jc w:val="left"/>
                  </w:pPr>
                  <w:r>
                    <w:rPr>
                      <w:rFonts w:ascii="仿宋" w:hAnsi="仿宋" w:cs="仿宋" w:eastAsia="仿宋"/>
                      <w:color w:val="000000"/>
                      <w:sz w:val="30"/>
                    </w:rPr>
                    <w:t>11.床体最大承载力≥200kg；</w:t>
                  </w:r>
                </w:p>
                <w:p>
                  <w:pPr>
                    <w:pStyle w:val="null3"/>
                    <w:jc w:val="both"/>
                  </w:pPr>
                  <w:r>
                    <w:rPr>
                      <w:rFonts w:ascii="仿宋" w:hAnsi="仿宋" w:cs="仿宋" w:eastAsia="仿宋"/>
                      <w:color w:val="000000"/>
                      <w:sz w:val="30"/>
                    </w:rPr>
                    <w:t>12.材质：主架为钢制，表面喷塑，床体主体为高回弹海绵，外包环保人革PU皮；</w:t>
                  </w:r>
                </w:p>
                <w:p>
                  <w:pPr>
                    <w:pStyle w:val="null3"/>
                    <w:jc w:val="both"/>
                  </w:pPr>
                  <w:r>
                    <w:rPr>
                      <w:rFonts w:ascii="仿宋" w:hAnsi="仿宋" w:cs="仿宋" w:eastAsia="仿宋"/>
                      <w:color w:val="000000"/>
                      <w:sz w:val="30"/>
                    </w:rPr>
                    <w:t>▲13.同时具有CMA和CAL认证的国家认可的检测报告和医疗器械检验所检测报告。（提供复印件）</w:t>
                  </w:r>
                </w:p>
              </w:tc>
            </w:tr>
          </w:tbl>
          <w:p>
            <w:pPr>
              <w:pStyle w:val="null3"/>
              <w:jc w:val="both"/>
            </w:pPr>
          </w:p>
          <w:p>
            <w:pPr>
              <w:pStyle w:val="null3"/>
              <w:jc w:val="both"/>
            </w:pPr>
          </w:p>
        </w:tc>
      </w:tr>
    </w:tbl>
    <w:p>
      <w:pPr>
        <w:pStyle w:val="null3"/>
      </w:pPr>
      <w:r>
        <w:rPr>
          <w:b/>
          <w:sz w:val="28"/>
        </w:rPr>
        <w:t>3.4商务要求</w:t>
      </w:r>
    </w:p>
    <w:p>
      <w:pPr>
        <w:pStyle w:val="nul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自合同签订之日起30日</w:t>
      </w:r>
    </w:p>
    <w:p>
      <w:pPr>
        <w:pStyle w:val="null3"/>
      </w:pPr>
      <w:r>
        <w:rPr>
          <w:b/>
          <w:sz w:val="24"/>
        </w:rPr>
        <w:t>3.4.2交货地点和方式</w:t>
      </w:r>
    </w:p>
    <w:p>
      <w:pPr>
        <w:pStyle w:val="null3"/>
      </w:pPr>
    </w:p>
    <w:p>
      <w:pPr>
        <w:pStyle w:val="null3"/>
      </w:pPr>
    </w:p>
    <w:p>
      <w:pPr>
        <w:pStyle w:val="null3"/>
      </w:pPr>
    </w:p>
    <w:p>
      <w:pPr>
        <w:pStyle w:val="null3"/>
      </w:pPr>
      <w:r>
        <w:rPr/>
        <w:t>采购包1：</w:t>
      </w:r>
    </w:p>
    <w:p>
      <w:pPr>
        <w:pStyle w:val="null3"/>
      </w:pPr>
      <w:r>
        <w:rPr/>
        <w:t>自贡市残疾人综合服务中心</w:t>
      </w:r>
    </w:p>
    <w:p>
      <w:pPr>
        <w:pStyle w:val="nul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pPr>
      <w:r>
        <w:rPr>
          <w:b/>
          <w:sz w:val="24"/>
        </w:rPr>
        <w:t>3.4.4支付约定</w:t>
      </w:r>
    </w:p>
    <w:p>
      <w:pPr>
        <w:pStyle w:val="null3"/>
      </w:pPr>
    </w:p>
    <w:p>
      <w:pPr>
        <w:pStyle w:val="null3"/>
      </w:pPr>
    </w:p>
    <w:p>
      <w:pPr>
        <w:pStyle w:val="null3"/>
      </w:pPr>
    </w:p>
    <w:p>
      <w:pPr>
        <w:pStyle w:val="null3"/>
      </w:pPr>
      <w:r>
        <w:rPr/>
        <w:t>采购包1：</w:t>
      </w:r>
      <w:r>
        <w:rPr/>
        <w:t>付款条件说明：</w:t>
      </w:r>
      <w:r>
        <w:rPr/>
        <w:t>签订合同后，采购人接到成交供应商通知、成交供应商出具的合法、有效、完整的全额增值税专用发票后</w:t>
      </w:r>
      <w:r>
        <w:rPr/>
        <w:t>，达到付款条件起</w:t>
      </w:r>
      <w:r>
        <w:rPr/>
        <w:t>20</w:t>
      </w:r>
      <w:r>
        <w:rPr/>
        <w:t>日，支付合同总金额的</w:t>
      </w:r>
      <w:r>
        <w:rPr/>
        <w:t>5.00</w:t>
      </w:r>
      <w:r>
        <w:rPr/>
        <w:t>%。</w:t>
      </w:r>
    </w:p>
    <w:p>
      <w:pPr>
        <w:pStyle w:val="null3"/>
      </w:pPr>
      <w:r>
        <w:rPr/>
        <w:t>采购包1：</w:t>
      </w:r>
      <w:r>
        <w:rPr/>
        <w:t>付款条件说明：</w:t>
      </w:r>
      <w:r>
        <w:rPr/>
        <w:t>全部货物安装调试完毕并验收合格，购人接到成交供应商通知、成交供应商出具的合法、有效、完整的全额增值税专用发票后</w:t>
      </w:r>
      <w:r>
        <w:rPr/>
        <w:t>，达到付款条件起</w:t>
      </w:r>
      <w:r>
        <w:rPr/>
        <w:t>20</w:t>
      </w:r>
      <w:r>
        <w:rPr/>
        <w:t>日，支付合同总金额的</w:t>
      </w:r>
      <w:r>
        <w:rPr/>
        <w:t>95.00</w:t>
      </w:r>
      <w:r>
        <w:rPr/>
        <w:t>%。</w:t>
      </w:r>
    </w:p>
    <w:p>
      <w:pPr>
        <w:pStyle w:val="null3"/>
      </w:pPr>
      <w:r>
        <w:rPr>
          <w:b/>
          <w:sz w:val="24"/>
        </w:rPr>
        <w:t>3.4.5验收标准和方法</w:t>
      </w:r>
    </w:p>
    <w:p>
      <w:pPr>
        <w:pStyle w:val="null3"/>
      </w:pPr>
    </w:p>
    <w:p>
      <w:pPr>
        <w:pStyle w:val="null3"/>
      </w:pPr>
    </w:p>
    <w:p>
      <w:pPr>
        <w:pStyle w:val="null3"/>
      </w:pPr>
    </w:p>
    <w:p>
      <w:pPr>
        <w:pStyle w:val="null3"/>
      </w:pPr>
      <w:r>
        <w:rPr/>
        <w:t>采购包1：</w:t>
      </w:r>
    </w:p>
    <w:p>
      <w:pPr>
        <w:pStyle w:val="null3"/>
      </w:pPr>
      <w:r>
        <w:rPr/>
        <w:t>严格按照政府采购相关法律法规、《财政部关于进一步加强政府采购需求和履约验收管理的指导意见》（财库〔2016〕205 号）等相关规定及国家行业主管部门规定的标准、方法和内容进行验收，结件的要求、供应商的响应文件、与本项目合同约定标准进行验收。</w:t>
      </w:r>
    </w:p>
    <w:p>
      <w:pPr>
        <w:pStyle w:val="nul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≥3年</w:t>
      </w:r>
    </w:p>
    <w:p>
      <w:pPr>
        <w:pStyle w:val="nul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双方根据本合同原则，友好协商解决；协商无效的，可向自贡仲裁委员会申请仲裁。</w:t>
      </w:r>
    </w:p>
    <w:p>
      <w:pPr>
        <w:pStyle w:val="null3"/>
        <w:jc w:val="left"/>
      </w:pPr>
      <w:r>
        <w:rPr>
          <w:b/>
          <w:sz w:val="28"/>
        </w:rPr>
        <w:t>3.5其他要求</w:t>
      </w:r>
    </w:p>
    <w:p>
      <w:pPr>
        <w:pStyle w:val="null3"/>
      </w:pPr>
    </w:p>
    <w:p>
      <w:pPr>
        <w:pStyle w:val="null3"/>
      </w:pPr>
    </w:p>
    <w:p>
      <w:pPr>
        <w:pStyle w:val="null3"/>
      </w:pPr>
      <w:r>
        <w:rPr/>
        <w:t>其他未尽事宜，由采购人与成交人另行协商解决。</w:t>
      </w:r>
    </w:p>
    <w:p>
      <w:pPr>
        <w:pStyle w:val="null3"/>
      </w:pPr>
    </w:p>
    <w:p>
      <w:pPr>
        <w:pStyle w:val="null3"/>
      </w:pPr>
      <w:r>
        <w:rPr/>
        <w:t xml:space="preserve"> </w:t>
      </w:r>
    </w:p>
    <w:p>
      <w:pPr>
        <w:pStyle w:val="null3"/>
        <w:jc w:val="center"/>
      </w:pPr>
      <w:r>
        <w:rPr>
          <w:b/>
          <w:sz w:val="36"/>
        </w:rPr>
        <w:t>第四章 磋商过程中可实质性变动的内容</w:t>
      </w:r>
    </w:p>
    <w:p>
      <w:pPr>
        <w:pStyle w:val="null3"/>
        <w:ind w:firstLine="480"/>
      </w:pPr>
      <w:r>
        <w:rPr/>
        <w:t>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jc w:val="center"/>
      </w:pPr>
      <w:r>
        <w:rPr>
          <w:b/>
          <w:sz w:val="36"/>
        </w:rPr>
        <w:t>第五章 磋商办法</w:t>
      </w:r>
    </w:p>
    <w:p>
      <w:pPr>
        <w:pStyle w:val="null3"/>
      </w:pPr>
      <w:r>
        <w:rPr>
          <w:b/>
          <w:sz w:val="28"/>
        </w:rPr>
        <w:t>5.1总则</w:t>
      </w:r>
    </w:p>
    <w:p>
      <w:pPr>
        <w:pStyle w:val="null3"/>
        <w:ind w:firstLine="480"/>
      </w:pPr>
      <w:r>
        <w:rPr/>
        <w:t>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pPr>
      <w:r>
        <w:rPr>
          <w:b/>
          <w:sz w:val="28"/>
        </w:rPr>
        <w:t>5.2 磋商小组</w:t>
      </w:r>
    </w:p>
    <w:p>
      <w:pPr>
        <w:pStyle w:val="null3"/>
        <w:ind w:firstLine="480"/>
      </w:pPr>
      <w:r>
        <w:rPr/>
        <w:t>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pPr>
      <w:r>
        <w:rPr>
          <w:b/>
          <w:sz w:val="28"/>
        </w:rPr>
        <w:t>5.3评审程序</w:t>
      </w:r>
    </w:p>
    <w:p>
      <w:pPr>
        <w:pStyle w:val="null3"/>
      </w:pPr>
      <w:r>
        <w:rPr>
          <w:b/>
          <w:sz w:val="24"/>
        </w:rPr>
        <w:t>5.3.1审查磋商文件和停止评审</w:t>
      </w:r>
    </w:p>
    <w:p>
      <w:pPr>
        <w:pStyle w:val="null3"/>
        <w:ind w:firstLine="480"/>
      </w:pPr>
      <w:r>
        <w:rPr/>
        <w:t>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pPr>
      <w:r>
        <w:rPr>
          <w:b/>
          <w:sz w:val="24"/>
        </w:rPr>
        <w:t>5.3.2资格审查</w:t>
      </w:r>
    </w:p>
    <w:p>
      <w:pPr>
        <w:pStyle w:val="null3"/>
      </w:pPr>
    </w:p>
    <w:p>
      <w:pPr>
        <w:pStyle w:val="null3"/>
      </w:pPr>
    </w:p>
    <w:p>
      <w:pPr>
        <w:pStyle w:val="null3"/>
        <w:ind w:firstLine="480"/>
      </w:pPr>
      <w:r>
        <w:rPr/>
        <w:t>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1"/>
          </w:tcPr>
          <w:p>
            <w:r>
              <w:rPr/>
              <w:t>1</w:t>
            </w:r>
          </w:p>
        </w:tc>
        <w:tc>
          <w:tcPr>
            <w:tcW w:type="dxa" w:w="2492"/>
          </w:tcPr>
          <w:p>
            <w:r>
              <w:rPr/>
              <w:t>供应商应具备《中华人民共和国政府采购法》第二十二条规定的条件</w:t>
            </w:r>
          </w:p>
        </w:tc>
        <w:tc>
          <w:tcPr>
            <w:tcW w:type="dxa" w:w="3322"/>
          </w:tcPr>
          <w:p>
            <w:r>
              <w:rPr/>
              <w:t>供应商需在项目电子化交易系统中按要求填写《响应函》完成承诺并进行电子签章。</w:t>
            </w:r>
          </w:p>
        </w:tc>
        <w:tc>
          <w:tcPr>
            <w:tcW w:type="dxa" w:w="1661"/>
          </w:tcPr>
          <w:p>
            <w:r>
              <w:rPr/>
              <w:t>响应文件封面 承诺函 供应商应提交的相关资格证明材料 投标（响应）函 具有依法缴纳税收和社会保障资金的良好记录</w:t>
            </w:r>
          </w:p>
        </w:tc>
      </w:tr>
      <w:tr>
        <w:tc>
          <w:tcPr>
            <w:tcW w:type="dxa" w:w="831"/>
          </w:tcPr>
          <w:p>
            <w:r>
              <w:rPr/>
              <w:t>2</w:t>
            </w:r>
          </w:p>
        </w:tc>
        <w:tc>
          <w:tcPr>
            <w:tcW w:type="dxa" w:w="2492"/>
          </w:tcPr>
          <w:p>
            <w:r>
              <w:rPr/>
              <w:t>供应商应提供健全的财务会计制度的证明材料；</w:t>
            </w:r>
          </w:p>
        </w:tc>
        <w:tc>
          <w:tcPr>
            <w:tcW w:type="dxa" w:w="3322"/>
          </w:tcPr>
          <w:p>
            <w:r>
              <w:rPr/>
              <w:t>供应商需在项目电子化交易系统中按要求上传相应证明文件并进行电子签章。</w:t>
            </w:r>
          </w:p>
        </w:tc>
        <w:tc>
          <w:tcPr>
            <w:tcW w:type="dxa" w:w="1661"/>
          </w:tcPr>
          <w:p>
            <w:r>
              <w:rPr/>
              <w:t>具有良好的商业信誉和健全的财务会计制度</w:t>
            </w:r>
          </w:p>
        </w:tc>
      </w:tr>
      <w:tr>
        <w:tc>
          <w:tcPr>
            <w:tcW w:type="dxa" w:w="831"/>
          </w:tcPr>
          <w:p>
            <w:r>
              <w:rPr/>
              <w:t>3</w:t>
            </w:r>
          </w:p>
        </w:tc>
        <w:tc>
          <w:tcPr>
            <w:tcW w:type="dxa" w:w="2492"/>
          </w:tcPr>
          <w:p>
            <w:r>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r>
              <w:rPr/>
              <w:t>供应商需在项目电子化交易系统中按要求填写《响应函》完成承诺并进行电子签章。</w:t>
            </w:r>
          </w:p>
        </w:tc>
        <w:tc>
          <w:tcPr>
            <w:tcW w:type="dxa" w:w="1661"/>
          </w:tcPr>
          <w:p>
            <w:r>
              <w:rPr/>
              <w:t>承诺函</w:t>
            </w:r>
          </w:p>
        </w:tc>
      </w:tr>
    </w:tbl>
    <w:p>
      <w:pPr>
        <w:pStyle w:val="nul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1"/>
          </w:tcPr>
          <w:p>
            <w:r>
              <w:rPr/>
              <w:t>1</w:t>
            </w:r>
          </w:p>
        </w:tc>
        <w:tc>
          <w:tcPr>
            <w:tcW w:type="dxa" w:w="2492"/>
          </w:tcPr>
          <w:p>
            <w:r>
              <w:rPr/>
              <w:t>专门面向中小企业</w:t>
            </w:r>
          </w:p>
        </w:tc>
        <w:tc>
          <w:tcPr>
            <w:tcW w:type="dxa" w:w="3322"/>
          </w:tcPr>
          <w:p>
            <w:r>
              <w:rPr/>
              <w:t>1、本项目属于专门面向中小企业的项目，供应商提供的货物应当由中小企业制造，即货物由中小企业生产且使用该中小企业商号或者注册商标。（监狱企业和残疾人福利性单位视同小型、微型企业；符合中小企业划分标准的个体工商户，在政府采购活动中视同中小企业）。</w:t>
            </w:r>
          </w:p>
        </w:tc>
        <w:tc>
          <w:tcPr>
            <w:tcW w:type="dxa" w:w="1661"/>
          </w:tcPr>
          <w:p>
            <w:r>
              <w:rPr/>
              <w:t>中小企业声明函 残疾人福利性单位声明函 投标（响应）函 监狱企业的证明文件</w:t>
            </w:r>
          </w:p>
        </w:tc>
      </w:tr>
    </w:tbl>
    <w:p>
      <w:pPr>
        <w:pStyle w:val="nul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资格审查要求概况</w:t>
            </w:r>
          </w:p>
        </w:tc>
        <w:tc>
          <w:tcPr>
            <w:tcW w:type="dxa" w:w="3322"/>
          </w:tcPr>
          <w:p>
            <w:r>
              <w:rPr/>
              <w:t>评审点具体描述</w:t>
            </w:r>
          </w:p>
        </w:tc>
        <w:tc>
          <w:tcPr>
            <w:tcW w:type="dxa" w:w="1661"/>
          </w:tcPr>
          <w:p>
            <w:r>
              <w:rPr/>
              <w:t>关联格式</w:t>
            </w:r>
          </w:p>
        </w:tc>
      </w:tr>
      <w:tr>
        <w:tc>
          <w:tcPr>
            <w:tcW w:type="dxa" w:w="831"/>
          </w:tcPr>
          <w:p>
            <w:r>
              <w:rPr/>
              <w:t>1</w:t>
            </w:r>
          </w:p>
        </w:tc>
        <w:tc>
          <w:tcPr>
            <w:tcW w:type="dxa" w:w="2492"/>
          </w:tcPr>
          <w:p>
            <w:r>
              <w:rPr/>
              <w:t>本采购包属于专门面向中小企业采购。</w:t>
            </w:r>
          </w:p>
        </w:tc>
        <w:tc>
          <w:tcPr>
            <w:tcW w:type="dxa" w:w="3322"/>
          </w:tcPr>
          <w:p>
            <w:r>
              <w:rPr/>
              <w:t>供应商结合自身实际，按照采购文件要求和关联格式要求，提供《中小企业声明函》、《残疾人福利性单位声明函》或者《监狱企业证明文件》进行响应。</w:t>
            </w:r>
          </w:p>
        </w:tc>
        <w:tc>
          <w:tcPr>
            <w:tcW w:type="dxa" w:w="1661"/>
          </w:tcPr>
          <w:p>
            <w:r>
              <w:rPr/>
              <w:t>中小企业声明函 残疾人福利性单位声明函 监狱企业的证明文件</w:t>
            </w:r>
          </w:p>
        </w:tc>
      </w:tr>
    </w:tbl>
    <w:p>
      <w:pPr>
        <w:pStyle w:val="null3"/>
      </w:pPr>
      <w:r>
        <w:rPr>
          <w:b/>
          <w:sz w:val="24"/>
        </w:rPr>
        <w:t>5.3.3磋商</w:t>
      </w:r>
    </w:p>
    <w:p>
      <w:pPr>
        <w:pStyle w:val="null3"/>
        <w:ind w:firstLine="480"/>
      </w:pPr>
      <w:r>
        <w:rPr/>
        <w:t>一、磋商小组按照磋商文件的规定与邀请参加磋商的供应商分别进行磋商，磋商顺序由磋商小组确定。</w:t>
      </w:r>
    </w:p>
    <w:p>
      <w:pPr>
        <w:pStyle w:val="null3"/>
        <w:ind w:firstLine="480"/>
      </w:pPr>
      <w:r>
        <w:rPr/>
        <w:t>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三、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ind w:firstLine="480"/>
      </w:pPr>
      <w:r>
        <w:rPr/>
        <w:t>四、对磋商文件作出的实质性变动是磋商文件的有效组成部分，磋商小组应通过项目电子化交易系统，将变动情况通知本轮次所有参加磋商的供应商。磋商过程中，磋商小组可以根据磋商情况调整磋商轮次。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七、磋商过程中，磋商的任何一方不得透露与磋商有关的其他供应商的技术资料、价格和其他信息。</w:t>
      </w:r>
    </w:p>
    <w:p>
      <w:pPr>
        <w:pStyle w:val="null3"/>
        <w:ind w:firstLine="480"/>
      </w:pPr>
      <w:r>
        <w:rPr/>
        <w:t>八、磋商过程中，磋商小组发现或者知晓供应商存在违法行为的，应当磋商报告中予以记录，并向本级财政部门报告，依法应将该供应商响应文件作无效处理的，应当作无效处理。</w:t>
      </w:r>
    </w:p>
    <w:p>
      <w:pPr>
        <w:pStyle w:val="null3"/>
      </w:pPr>
      <w:r>
        <w:rPr>
          <w:b/>
          <w:sz w:val="24"/>
        </w:rPr>
        <w:t>5.3.4符合性审查</w:t>
      </w:r>
    </w:p>
    <w:p>
      <w:pPr>
        <w:pStyle w:val="null3"/>
        <w:ind w:firstLine="480"/>
      </w:pPr>
      <w:r>
        <w:rPr/>
        <w:t>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r>
              <w:rPr/>
              <w:t>序号</w:t>
            </w:r>
          </w:p>
        </w:tc>
        <w:tc>
          <w:tcPr>
            <w:tcW w:type="dxa" w:w="2492"/>
          </w:tcPr>
          <w:p>
            <w:r>
              <w:rPr/>
              <w:t>符合审查要求概况</w:t>
            </w:r>
          </w:p>
        </w:tc>
        <w:tc>
          <w:tcPr>
            <w:tcW w:type="dxa" w:w="3322"/>
          </w:tcPr>
          <w:p>
            <w:r>
              <w:rPr/>
              <w:t>评审点具体描述</w:t>
            </w:r>
          </w:p>
        </w:tc>
        <w:tc>
          <w:tcPr>
            <w:tcW w:type="dxa" w:w="1661"/>
          </w:tcPr>
          <w:p>
            <w:r>
              <w:rPr/>
              <w:t>关联格式</w:t>
            </w:r>
          </w:p>
        </w:tc>
      </w:tr>
      <w:tr>
        <w:tc>
          <w:tcPr>
            <w:tcW w:type="dxa" w:w="831"/>
          </w:tcPr>
          <w:p>
            <w:r>
              <w:rPr/>
              <w:t>1</w:t>
            </w:r>
          </w:p>
        </w:tc>
        <w:tc>
          <w:tcPr>
            <w:tcW w:type="dxa" w:w="2492"/>
          </w:tcPr>
          <w:p>
            <w:r>
              <w:rPr/>
              <w:t>不正当竞争预防措施（实质性要求）</w:t>
            </w:r>
          </w:p>
        </w:tc>
        <w:tc>
          <w:tcPr>
            <w:tcW w:type="dxa" w:w="3322"/>
          </w:tcPr>
          <w:p>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r>
              <w:rPr/>
              <w:t>分项报价表 报价表</w:t>
            </w:r>
          </w:p>
        </w:tc>
      </w:tr>
      <w:tr>
        <w:tc>
          <w:tcPr>
            <w:tcW w:type="dxa" w:w="831"/>
          </w:tcPr>
          <w:p>
            <w:r>
              <w:rPr/>
              <w:t>2</w:t>
            </w:r>
          </w:p>
        </w:tc>
        <w:tc>
          <w:tcPr>
            <w:tcW w:type="dxa" w:w="2492"/>
          </w:tcPr>
          <w:p>
            <w:r>
              <w:rPr/>
              <w:t>符合磋商文件的实质性要求</w:t>
            </w:r>
          </w:p>
        </w:tc>
        <w:tc>
          <w:tcPr>
            <w:tcW w:type="dxa" w:w="3322"/>
          </w:tcPr>
          <w:p>
            <w:r>
              <w:rPr/>
              <w:t>供应商按照要求提供响应文件，并满足本磋商 文件的实质性要求，并按要求提供相关的证明材料。</w:t>
            </w:r>
          </w:p>
        </w:tc>
        <w:tc>
          <w:tcPr>
            <w:tcW w:type="dxa" w:w="1661"/>
          </w:tcPr>
          <w:p>
            <w:r>
              <w:rPr/>
              <w:t>其他相关证明材料 商务应答表</w:t>
            </w:r>
          </w:p>
        </w:tc>
      </w:tr>
    </w:tbl>
    <w:p>
      <w:pPr>
        <w:pStyle w:val="null3"/>
      </w:pPr>
      <w:r>
        <w:rPr>
          <w:b/>
          <w:sz w:val="24"/>
        </w:rPr>
        <w:t>5.3.5最后报价</w:t>
      </w:r>
    </w:p>
    <w:p>
      <w:pPr>
        <w:pStyle w:val="null3"/>
        <w:ind w:firstLine="480"/>
      </w:pPr>
      <w:r>
        <w:rPr/>
        <w:t>一、方案评审</w:t>
      </w:r>
    </w:p>
    <w:p>
      <w:pPr>
        <w:pStyle w:val="null3"/>
      </w:pPr>
    </w:p>
    <w:p>
      <w:pPr>
        <w:pStyle w:val="null3"/>
      </w:pP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二、磋商小组开启报价后，供应商应随时关注项目电子化交易系统信息提醒，登录项目电子化交易系统，通过“等候大厅”进行报价并签章后提交。</w:t>
      </w:r>
    </w:p>
    <w:p>
      <w:pPr>
        <w:pStyle w:val="null3"/>
        <w:ind w:firstLine="480"/>
      </w:pPr>
      <w:r>
        <w:rPr/>
        <w:t>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四、供应商未在响应文件提交截止时间内提交报价或未按要求进行报价的，视为无效响应，由供应商自行承担不利后果。</w:t>
      </w:r>
    </w:p>
    <w:p>
      <w:pPr>
        <w:pStyle w:val="null3"/>
        <w:ind w:firstLine="480"/>
      </w:pPr>
      <w:r>
        <w:rPr/>
        <w:t>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同时出现两种以上不一致的，按照前款规定的顺序修正。修正后的最后报价经加盖供应商（法定名称）电子印章后产生约束力，供应商不确认的，其最后报价无效。</w:t>
      </w:r>
    </w:p>
    <w:p>
      <w:pPr>
        <w:pStyle w:val="null3"/>
      </w:pPr>
      <w:r>
        <w:rPr>
          <w:b/>
          <w:sz w:val="24"/>
        </w:rPr>
        <w:t>5.3.6解释、澄清有关问题</w:t>
      </w:r>
    </w:p>
    <w:p>
      <w:pPr>
        <w:pStyle w:val="null3"/>
        <w:ind w:firstLine="480"/>
      </w:pPr>
      <w:r>
        <w:rP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pPr>
      <w:r>
        <w:rPr>
          <w:b/>
          <w:sz w:val="24"/>
        </w:rPr>
        <w:t>5.3.7比较与评价</w:t>
      </w:r>
    </w:p>
    <w:p>
      <w:pPr>
        <w:pStyle w:val="null3"/>
        <w:ind w:firstLine="480"/>
      </w:pPr>
      <w:r>
        <w:rPr/>
        <w:t>磋商小组应当按照磋商文件规定的评标细则及标准，对符合性检查合格的响应文件进行商务和技术评估，综合比较和评价。</w:t>
      </w:r>
    </w:p>
    <w:p>
      <w:pPr>
        <w:pStyle w:val="null3"/>
      </w:pPr>
      <w:r>
        <w:rPr>
          <w:b/>
          <w:sz w:val="24"/>
        </w:rPr>
        <w:t>5.3.8复核</w:t>
      </w:r>
    </w:p>
    <w:p>
      <w:pPr>
        <w:pStyle w:val="null3"/>
        <w:ind w:firstLine="480"/>
      </w:pPr>
      <w:r>
        <w:rPr/>
        <w:t>评审结束后，磋商小组应当进行复核，特别要对拟推荐为成交候选供应商的、报价最低的、响应文件被认定为无效的进行重点复核。</w:t>
      </w:r>
    </w:p>
    <w:p>
      <w:pPr>
        <w:pStyle w:val="null3"/>
        <w:ind w:firstLine="480"/>
      </w:pPr>
      <w:r>
        <w:rPr/>
        <w:t>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pPr>
      <w:r>
        <w:rPr>
          <w:b/>
          <w:sz w:val="24"/>
        </w:rPr>
        <w:t>5.3.9推荐成交候选供应商</w:t>
      </w:r>
    </w:p>
    <w:p>
      <w:pPr>
        <w:pStyle w:val="null3"/>
      </w:pPr>
    </w:p>
    <w:p>
      <w:pPr>
        <w:pStyle w:val="null3"/>
      </w:pPr>
    </w:p>
    <w:p>
      <w:pPr>
        <w:pStyle w:val="null3"/>
      </w:pPr>
      <w:r>
        <w:rPr/>
        <w:t>采购包1：</w:t>
      </w:r>
      <w:r>
        <w:rPr/>
        <w:t>候选供应商数量3名。</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技术参数要求</w:t>
      </w:r>
      <w:r>
        <w:rPr/>
        <w:t>，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pPr>
      <w:r>
        <w:rPr>
          <w:b/>
          <w:sz w:val="24"/>
        </w:rPr>
        <w:t>5.3.10编写磋商报告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pPr>
      <w:r>
        <w:rPr>
          <w:b/>
          <w:sz w:val="24"/>
        </w:rPr>
        <w:t>5.3.11评审争议处理规则</w:t>
      </w:r>
    </w:p>
    <w:p>
      <w:pPr>
        <w:pStyle w:val="null3"/>
        <w:ind w:firstLine="480"/>
      </w:pPr>
      <w:r>
        <w:rPr/>
        <w:t>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pPr>
      <w:r>
        <w:rPr>
          <w:b/>
          <w:sz w:val="28"/>
        </w:rPr>
        <w:t>5.4评审办法及标准</w:t>
      </w:r>
    </w:p>
    <w:p>
      <w:pPr>
        <w:pStyle w:val="null3"/>
        <w:ind w:firstLine="480"/>
      </w:pPr>
      <w:r>
        <w:rPr/>
        <w:t>一、磋商小组只对通过资格审查的响应文件，根据磋商文件的要求采用相同的评审程序、评分办法及标准进行评价和比较。</w:t>
      </w:r>
    </w:p>
    <w:p>
      <w:pPr>
        <w:pStyle w:val="null3"/>
        <w:ind w:firstLine="480"/>
      </w:pPr>
      <w:r>
        <w:rPr/>
        <w:t>二、磋商小组成员应依据磋商文件规定的评分标准和方法独立对每个有效响应的文件进行评价、打分，然后汇总每个供应商每项评分因素的得分。</w:t>
      </w:r>
    </w:p>
    <w:p>
      <w:pPr>
        <w:pStyle w:val="null3"/>
      </w:pPr>
      <w:r>
        <w:rPr>
          <w:b/>
          <w:sz w:val="24"/>
        </w:rPr>
        <w:t>5.4.1评分办法</w:t>
      </w:r>
    </w:p>
    <w:p>
      <w:pPr>
        <w:pStyle w:val="null3"/>
        <w:ind w:firstLine="480"/>
      </w:pPr>
      <w:r>
        <w:rPr/>
        <w:t>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jc w:val="center"/>
            </w:pPr>
            <w:r>
              <w:rPr/>
              <w:t>评审因素</w:t>
            </w:r>
          </w:p>
        </w:tc>
        <w:tc>
          <w:tcPr>
            <w:tcW w:type="dxa" w:w="5815"/>
            <w:gridSpan w:val="4"/>
          </w:tcPr>
          <w:p>
            <w:pPr>
              <w:jc w:val="center"/>
            </w:pPr>
            <w:r>
              <w:rPr/>
              <w:t>评审标准</w:t>
            </w:r>
          </w:p>
        </w:tc>
      </w:tr>
      <w:tr>
        <w:tc>
          <w:tcPr>
            <w:tcW w:type="dxa" w:w="2492"/>
            <w:gridSpan w:val="2"/>
          </w:tcPr>
          <w:p>
            <w:pPr>
              <w:jc w:val="center"/>
            </w:pPr>
            <w:r>
              <w:rPr/>
              <w:t>分值构成</w:t>
            </w:r>
          </w:p>
        </w:tc>
        <w:tc>
          <w:tcPr>
            <w:tcW w:type="dxa" w:w="5815"/>
            <w:gridSpan w:val="4"/>
          </w:tcPr>
          <w:p>
            <w:pPr>
              <w:pStyle w:val="null3"/>
            </w:pPr>
            <w:r>
              <w:rPr/>
              <w:t>详细评审70.00分</w:t>
            </w:r>
          </w:p>
          <w:p>
            <w:pPr>
              <w:pStyle w:val="null3"/>
            </w:pPr>
            <w:r>
              <w:rPr/>
              <w:t>报价得分30.00分</w:t>
            </w:r>
          </w:p>
        </w:tc>
      </w:tr>
      <w:tr>
        <w:tc>
          <w:tcPr>
            <w:tcW w:type="dxa" w:w="831"/>
          </w:tcPr>
          <w:p>
            <w:pPr>
              <w:jc w:val="center"/>
            </w:pPr>
            <w:r>
              <w:rPr/>
              <w:t>评审因素分类</w:t>
            </w:r>
          </w:p>
        </w:tc>
        <w:tc>
          <w:tcPr>
            <w:tcW w:type="dxa" w:w="1661"/>
          </w:tcPr>
          <w:p>
            <w:pPr>
              <w:jc w:val="center"/>
            </w:pPr>
            <w:r>
              <w:rPr/>
              <w:t>评审项</w:t>
            </w:r>
          </w:p>
        </w:tc>
        <w:tc>
          <w:tcPr>
            <w:tcW w:type="dxa" w:w="2492"/>
          </w:tcPr>
          <w:p>
            <w:pPr>
              <w:jc w:val="center"/>
            </w:pPr>
            <w:r>
              <w:rPr/>
              <w:t>详细描述</w:t>
            </w:r>
          </w:p>
        </w:tc>
        <w:tc>
          <w:tcPr>
            <w:tcW w:type="dxa" w:w="831"/>
          </w:tcPr>
          <w:p>
            <w:pPr>
              <w:jc w:val="center"/>
            </w:pPr>
            <w:r>
              <w:rPr/>
              <w:t>分值</w:t>
            </w:r>
          </w:p>
        </w:tc>
        <w:tc>
          <w:tcPr>
            <w:tcW w:type="dxa" w:w="831"/>
          </w:tcPr>
          <w:p>
            <w:pPr>
              <w:jc w:val="center"/>
            </w:pPr>
            <w:r>
              <w:rPr/>
              <w:t>客观/主观</w:t>
            </w:r>
          </w:p>
        </w:tc>
        <w:tc>
          <w:tcPr>
            <w:tcW w:type="dxa" w:w="1661"/>
          </w:tcPr>
          <w:p>
            <w:pPr>
              <w:jc w:val="center"/>
            </w:pPr>
            <w:r>
              <w:rPr/>
              <w:t>关联格式</w:t>
            </w:r>
          </w:p>
        </w:tc>
      </w:tr>
      <w:tr>
        <w:tc>
          <w:tcPr>
            <w:tcW w:type="dxa" w:w="831"/>
            <w:vMerge w:val="restart"/>
          </w:tcPr>
          <w:p>
            <w:r>
              <w:rPr/>
              <w:t>详细评审</w:t>
            </w:r>
          </w:p>
        </w:tc>
        <w:tc>
          <w:tcPr>
            <w:tcW w:type="dxa" w:w="1661"/>
          </w:tcPr>
          <w:p>
            <w:r>
              <w:rPr/>
              <w:t>技术参数要求</w:t>
            </w:r>
          </w:p>
        </w:tc>
        <w:tc>
          <w:tcPr>
            <w:tcW w:type="dxa" w:w="2492"/>
          </w:tcPr>
          <w:p>
            <w:r>
              <w:rPr/>
              <w:t>根据供应商所响应设备对“技术参数”中的各项配置要求的响应情况进行评分。完全满足采购文件技术参数要求的得50分，如未完全满足采购文件技术参数要求，按以下方式计算得分： 1.一般条款得分=（供应商满足一般条款的数量÷一般条款的总数量）×26分；2.带▲号的为重要参数，▲号条款得分=（供应商满足▲号条款的数量÷▲号条款的总数量）×24分。（参数共有169条，其中▲参数有16条） 注：本项所述的条款数量按以下原则计算：（1）无子项的条款：以每项条款为1项进行计算；（2）有子项的条款：以最末级的子项为1项进行计算。（保留小数点后两位）（带“▲”参数以相关要求等有效资料为准。）</w:t>
            </w:r>
          </w:p>
        </w:tc>
        <w:tc>
          <w:tcPr>
            <w:tcW w:type="dxa" w:w="831"/>
          </w:tcPr>
          <w:p>
            <w:pPr>
              <w:jc w:val="right"/>
            </w:pPr>
            <w:r>
              <w:rPr/>
              <w:t>50.00</w:t>
            </w:r>
          </w:p>
        </w:tc>
        <w:tc>
          <w:tcPr>
            <w:tcW w:type="dxa" w:w="831"/>
          </w:tcPr>
          <w:p>
            <w:r>
              <w:rPr/>
              <w:t>客观</w:t>
            </w:r>
          </w:p>
        </w:tc>
        <w:tc>
          <w:tcPr>
            <w:tcW w:type="dxa" w:w="1661"/>
          </w:tcPr>
          <w:p>
            <w:pPr>
              <w:pStyle w:val="null3"/>
            </w:pPr>
            <w:r>
              <w:rPr/>
              <w:t>产品技术参数响应表</w:t>
            </w:r>
          </w:p>
          <w:p>
            <w:pPr>
              <w:pStyle w:val="null3"/>
            </w:pPr>
            <w:r>
              <w:rPr/>
              <w:t>其他相关证明材料</w:t>
            </w:r>
          </w:p>
        </w:tc>
      </w:tr>
      <w:tr>
        <w:tc>
          <w:tcPr>
            <w:tcW w:type="dxa" w:w="831"/>
            <w:vMerge/>
          </w:tcPr>
          <w:p/>
        </w:tc>
        <w:tc>
          <w:tcPr>
            <w:tcW w:type="dxa" w:w="1661"/>
          </w:tcPr>
          <w:p>
            <w:r>
              <w:rPr/>
              <w:t>售后服务方案</w:t>
            </w:r>
          </w:p>
        </w:tc>
        <w:tc>
          <w:tcPr>
            <w:tcW w:type="dxa" w:w="2492"/>
          </w:tcPr>
          <w:p>
            <w:r>
              <w:rPr/>
              <w:t>1、质量保证期每增加1年加2分，最多加6分。 2、供应商针对本项目制定的售后服务方案包括以下内容： ①制造商对客户产品故障报修后的服务流程； ②响应速度； ③解决措施； ④售后产品质量保障。 提供以上4个部分内容的每一部分得2分，最多得8分，未提供不得分。 3、在上述得分基础上，按照以下原则进行加分： ①制造商对客户产品故障报修后的服务流程包含：针对本项目设立的维修专员、故障报修架构图每提供一点加0.5分，最多加1分；服务流程方案(针对本项目设立的维修专员、故障报修架构图)每有一点符合本项目采购需求的加0.5分，最多加1分。 ②响应速度为30分钟内的加1分，1小时内的加0.5分，2小时内的加0.25分，最多加1分。 ③解决措施包含：处理突发事件的原则和方法、应急预案架构图每提供一点加0.5分，最多加1分；解决措施(处理突发事件的原则和方法、应急预案架构图)每有一点符合本项目采购需求的加0.5分，最多加1分。 ④售后产品质量保障包含：安装技术保障措施、人员职责及分工培训每提供一点加0.5分，最多加1分；质量保障(安装技术保障措施、人员职责及分工培训)每有一点符合本项目采购需求的加0.5分，最多加1分。</w:t>
            </w:r>
          </w:p>
        </w:tc>
        <w:tc>
          <w:tcPr>
            <w:tcW w:type="dxa" w:w="831"/>
          </w:tcPr>
          <w:p>
            <w:pPr>
              <w:jc w:val="right"/>
            </w:pPr>
            <w:r>
              <w:rPr/>
              <w:t>18.00</w:t>
            </w:r>
          </w:p>
        </w:tc>
        <w:tc>
          <w:tcPr>
            <w:tcW w:type="dxa" w:w="831"/>
          </w:tcPr>
          <w:p>
            <w:r>
              <w:rPr/>
              <w:t>主观</w:t>
            </w:r>
          </w:p>
        </w:tc>
        <w:tc>
          <w:tcPr>
            <w:tcW w:type="dxa" w:w="1661"/>
          </w:tcPr>
          <w:p>
            <w:pPr>
              <w:pStyle w:val="null3"/>
            </w:pPr>
            <w:r>
              <w:rPr/>
              <w:t>其他相关证明材料</w:t>
            </w:r>
          </w:p>
        </w:tc>
      </w:tr>
      <w:tr>
        <w:tc>
          <w:tcPr>
            <w:tcW w:type="dxa" w:w="831"/>
            <w:vMerge/>
          </w:tcPr>
          <w:p/>
        </w:tc>
        <w:tc>
          <w:tcPr>
            <w:tcW w:type="dxa" w:w="1661"/>
          </w:tcPr>
          <w:p>
            <w:r>
              <w:rPr/>
              <w:t>节能、环境标志</w:t>
            </w:r>
          </w:p>
        </w:tc>
        <w:tc>
          <w:tcPr>
            <w:tcW w:type="dxa" w:w="2492"/>
          </w:tcPr>
          <w:p>
            <w:r>
              <w:rPr/>
              <w:t>响应产品中属于政府采购优先采购范围的，则每有一项为节能产品或者环境标志产品或者无线局域网产品的得2分，非节能、环境标志产品的、无线局域网产品的不得分。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无线局域网产品优先采购范围以中国政府采购网公布的《无线局域网认证产品政府采购清单》为准。 2.响应产品属于优先采购范围内的节能产品或者环境标志产品的，提供国家确定的认证机构出具的、处于有效期之内的节能产品、环境标志产品认证证书复印件加盖供应商公章（鲜章）。 3.响应产品属于优先采购范围内的无线局域网产品的，提供政府采购清单对应页并加盖供应商公章（鲜章）。</w:t>
            </w:r>
          </w:p>
        </w:tc>
        <w:tc>
          <w:tcPr>
            <w:tcW w:type="dxa" w:w="831"/>
          </w:tcPr>
          <w:p>
            <w:pPr>
              <w:jc w:val="right"/>
            </w:pPr>
            <w:r>
              <w:rPr/>
              <w:t>2.00</w:t>
            </w:r>
          </w:p>
        </w:tc>
        <w:tc>
          <w:tcPr>
            <w:tcW w:type="dxa" w:w="831"/>
          </w:tcPr>
          <w:p>
            <w:r>
              <w:rPr/>
              <w:t>客观</w:t>
            </w:r>
          </w:p>
        </w:tc>
        <w:tc>
          <w:tcPr>
            <w:tcW w:type="dxa" w:w="1661"/>
          </w:tcPr>
          <w:p>
            <w:pPr>
              <w:pStyle w:val="null3"/>
            </w:pPr>
            <w:r>
              <w:rPr/>
              <w:t>其他相关证明材料</w:t>
            </w:r>
          </w:p>
        </w:tc>
      </w:tr>
      <w:tr>
        <w:tc>
          <w:tcPr>
            <w:tcW w:type="dxa" w:w="831"/>
          </w:tcPr>
          <w:p>
            <w:r>
              <w:rPr/>
              <w:t>价格分</w:t>
            </w:r>
          </w:p>
        </w:tc>
        <w:tc>
          <w:tcPr>
            <w:tcW w:type="dxa" w:w="1661"/>
          </w:tcPr>
          <w:p>
            <w:r>
              <w:rPr/>
              <w:t>价格分</w:t>
            </w:r>
          </w:p>
        </w:tc>
        <w:tc>
          <w:tcPr>
            <w:tcW w:type="dxa" w:w="2492"/>
          </w:tcPr>
          <w:p>
            <w:r>
              <w:rPr/>
              <w:t>满足采购文件要求且响应价格最低的响应报价作为基准价，其价格分为满分。响应报价得分=(基准价／响应报价)×30分。（保留小数点后两位）</w:t>
            </w:r>
          </w:p>
        </w:tc>
        <w:tc>
          <w:tcPr>
            <w:tcW w:type="dxa" w:w="831"/>
          </w:tcPr>
          <w:p>
            <w:pPr>
              <w:jc w:val="right"/>
            </w:pPr>
            <w:r>
              <w:rPr/>
              <w:t>30.00</w:t>
            </w:r>
          </w:p>
        </w:tc>
        <w:tc>
          <w:tcPr>
            <w:tcW w:type="dxa" w:w="831"/>
          </w:tcPr>
          <w:p>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r>
              <w:rPr/>
              <w:t>序号</w:t>
            </w:r>
          </w:p>
        </w:tc>
        <w:tc>
          <w:tcPr>
            <w:tcW w:type="dxa" w:w="1661"/>
          </w:tcPr>
          <w:p>
            <w:r>
              <w:rPr/>
              <w:t>情形</w:t>
            </w:r>
          </w:p>
        </w:tc>
        <w:tc>
          <w:tcPr>
            <w:tcW w:type="dxa" w:w="1661"/>
          </w:tcPr>
          <w:p>
            <w:r>
              <w:rPr/>
              <w:t>适用对象</w:t>
            </w:r>
          </w:p>
        </w:tc>
        <w:tc>
          <w:tcPr>
            <w:tcW w:type="dxa" w:w="831"/>
          </w:tcPr>
          <w:p>
            <w:r>
              <w:rPr/>
              <w:t>比例</w:t>
            </w:r>
          </w:p>
        </w:tc>
        <w:tc>
          <w:tcPr>
            <w:tcW w:type="dxa" w:w="1661"/>
          </w:tcPr>
          <w:p>
            <w:r>
              <w:rPr/>
              <w:t>说明</w:t>
            </w:r>
          </w:p>
        </w:tc>
        <w:tc>
          <w:tcPr>
            <w:tcW w:type="dxa" w:w="1661"/>
          </w:tcPr>
          <w:p>
            <w:r>
              <w:rPr/>
              <w:t>关联格式</w:t>
            </w:r>
          </w:p>
        </w:tc>
      </w:tr>
      <w:tr>
        <w:tc>
          <w:tcPr>
            <w:tcW w:type="dxa" w:w="8306"/>
            <w:gridSpan w:val="6"/>
          </w:tcPr>
          <w:p>
            <w:r>
              <w:rPr/>
              <w:t>无</w:t>
            </w:r>
          </w:p>
        </w:tc>
      </w:tr>
    </w:tbl>
    <w:p>
      <w:pPr>
        <w:pStyle w:val="null3"/>
      </w:pPr>
      <w:r>
        <w:rPr>
          <w:b/>
          <w:sz w:val="28"/>
        </w:rPr>
        <w:t>5.5终止采购活动</w:t>
      </w:r>
    </w:p>
    <w:p>
      <w:pPr>
        <w:pStyle w:val="null3"/>
        <w:ind w:firstLine="480"/>
      </w:pPr>
      <w:r>
        <w:rPr/>
        <w:t>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pPr>
      <w:r>
        <w:rPr>
          <w:b/>
          <w:sz w:val="28"/>
        </w:rPr>
        <w:t>5.6确定成交供应商</w:t>
      </w:r>
    </w:p>
    <w:p>
      <w:pPr>
        <w:pStyle w:val="null3"/>
      </w:pPr>
    </w:p>
    <w:p>
      <w:pPr>
        <w:pStyle w:val="null3"/>
      </w:pP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pPr>
      <w:r>
        <w:rPr>
          <w:b/>
          <w:sz w:val="28"/>
        </w:rPr>
        <w:t>5.7评审专家在政府采购活动中承担以下义务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pPr>
      <w:r>
        <w:rPr>
          <w:b/>
          <w:sz w:val="28"/>
        </w:rPr>
        <w:t>5.8评审专家在政府采购活动中应当遵守以下工作纪律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         应当在监督人员监督之下办理。</w:t>
      </w:r>
    </w:p>
    <w:p>
      <w:pPr>
        <w:pStyle w:val="null3"/>
        <w:ind w:firstLine="480"/>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p>
    <w:p>
      <w:pPr>
        <w:pStyle w:val="null3"/>
      </w:pPr>
      <w:r>
        <w:rPr/>
        <w:t xml:space="preserve"> </w:t>
      </w:r>
    </w:p>
    <w:p>
      <w:pPr>
        <w:pStyle w:val="null3"/>
        <w:jc w:val="center"/>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详见附件：具有依法缴纳税收和社会保障资金的良好记录</w:t>
      </w:r>
    </w:p>
    <w:p>
      <w:pPr>
        <w:pStyle w:val="null3"/>
        <w:ind w:firstLine="960"/>
      </w:pPr>
      <w:r>
        <w:rPr/>
        <w:t>详见附件：承诺函</w:t>
      </w:r>
    </w:p>
    <w:p>
      <w:pPr>
        <w:pStyle w:val="null3"/>
        <w:ind w:firstLine="960"/>
      </w:pPr>
      <w:r>
        <w:rPr/>
        <w:t>详见附件：具有良好的商业信誉和健全的财务会计制度</w:t>
      </w:r>
    </w:p>
    <w:p>
      <w:pPr>
        <w:pStyle w:val="null3"/>
        <w:ind w:firstLine="960"/>
      </w:pPr>
      <w:r>
        <w:rPr/>
        <w:t>详见附件：其他相关证明材料</w:t>
      </w:r>
    </w:p>
    <w:p>
      <w:pPr>
        <w:pStyle w:val="null3"/>
      </w:pPr>
    </w:p>
    <w:p>
      <w:pPr>
        <w:pStyle w:val="null3"/>
      </w:pPr>
      <w:r>
        <w:rPr/>
        <w:t xml:space="preserve"> </w:t>
      </w:r>
    </w:p>
    <w:p>
      <w:pPr>
        <w:pStyle w:val="null3"/>
        <w:jc w:val="center"/>
      </w:pPr>
      <w:r>
        <w:rPr>
          <w:b/>
          <w:sz w:val="36"/>
        </w:rPr>
        <w:t>第七章 拟签订采购合同文本</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